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6EB1" w14:textId="3673F132" w:rsidR="00731CE7" w:rsidRPr="00DA5B9D" w:rsidRDefault="00731CE7" w:rsidP="00731CE7">
      <w:pPr>
        <w:spacing w:after="0" w:line="240" w:lineRule="auto"/>
        <w:jc w:val="center"/>
        <w:rPr>
          <w:rFonts w:ascii="Cambria" w:hAnsi="Cambria"/>
        </w:rPr>
      </w:pPr>
      <w:r w:rsidRPr="00DA5B9D">
        <w:rPr>
          <w:rFonts w:ascii="Cambria" w:hAnsi="Cambria"/>
          <w:noProof/>
        </w:rPr>
        <w:drawing>
          <wp:anchor distT="0" distB="0" distL="114300" distR="114300" simplePos="0" relativeHeight="251658240" behindDoc="1" locked="0" layoutInCell="1" allowOverlap="1" wp14:anchorId="18F8CADB" wp14:editId="11AC9806">
            <wp:simplePos x="0" y="0"/>
            <wp:positionH relativeFrom="margin">
              <wp:align>center</wp:align>
            </wp:positionH>
            <wp:positionV relativeFrom="paragraph">
              <wp:posOffset>0</wp:posOffset>
            </wp:positionV>
            <wp:extent cx="4013200" cy="1522730"/>
            <wp:effectExtent l="0" t="0" r="6350" b="127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3200" cy="1522730"/>
                    </a:xfrm>
                    <a:prstGeom prst="rect">
                      <a:avLst/>
                    </a:prstGeom>
                  </pic:spPr>
                </pic:pic>
              </a:graphicData>
            </a:graphic>
            <wp14:sizeRelH relativeFrom="margin">
              <wp14:pctWidth>0</wp14:pctWidth>
            </wp14:sizeRelH>
            <wp14:sizeRelV relativeFrom="margin">
              <wp14:pctHeight>0</wp14:pctHeight>
            </wp14:sizeRelV>
          </wp:anchor>
        </w:drawing>
      </w:r>
    </w:p>
    <w:p w14:paraId="7051029A" w14:textId="77777777" w:rsidR="00731CE7" w:rsidRPr="00DA5B9D" w:rsidRDefault="00731CE7" w:rsidP="00731CE7">
      <w:pPr>
        <w:spacing w:after="0" w:line="240" w:lineRule="auto"/>
        <w:jc w:val="center"/>
        <w:rPr>
          <w:rFonts w:ascii="Cambria" w:hAnsi="Cambria"/>
        </w:rPr>
      </w:pPr>
    </w:p>
    <w:p w14:paraId="5DFF203C" w14:textId="77777777" w:rsidR="00731CE7" w:rsidRPr="00DA5B9D" w:rsidRDefault="00731CE7" w:rsidP="00731CE7">
      <w:pPr>
        <w:spacing w:after="0" w:line="240" w:lineRule="auto"/>
        <w:jc w:val="right"/>
        <w:rPr>
          <w:rFonts w:ascii="Cambria" w:hAnsi="Cambria"/>
        </w:rPr>
      </w:pPr>
    </w:p>
    <w:p w14:paraId="3B978FBA" w14:textId="77777777" w:rsidR="00731CE7" w:rsidRPr="00DA5B9D" w:rsidRDefault="00731CE7" w:rsidP="00731CE7">
      <w:pPr>
        <w:spacing w:after="0" w:line="240" w:lineRule="auto"/>
        <w:jc w:val="right"/>
        <w:rPr>
          <w:rFonts w:ascii="Cambria" w:hAnsi="Cambria"/>
        </w:rPr>
      </w:pPr>
    </w:p>
    <w:p w14:paraId="63C20BE2" w14:textId="77777777" w:rsidR="00731CE7" w:rsidRPr="00DA5B9D" w:rsidRDefault="00731CE7" w:rsidP="00731CE7">
      <w:pPr>
        <w:spacing w:after="0" w:line="240" w:lineRule="auto"/>
        <w:jc w:val="right"/>
        <w:rPr>
          <w:rFonts w:ascii="Cambria" w:hAnsi="Cambria"/>
        </w:rPr>
      </w:pPr>
    </w:p>
    <w:p w14:paraId="38DD9E68" w14:textId="77777777" w:rsidR="00731CE7" w:rsidRPr="00DA5B9D" w:rsidRDefault="00731CE7" w:rsidP="00731CE7">
      <w:pPr>
        <w:spacing w:after="0" w:line="240" w:lineRule="auto"/>
        <w:jc w:val="right"/>
        <w:rPr>
          <w:rFonts w:ascii="Cambria" w:hAnsi="Cambria"/>
        </w:rPr>
      </w:pPr>
    </w:p>
    <w:p w14:paraId="532F7FB5" w14:textId="77777777" w:rsidR="00731CE7" w:rsidRPr="00DA5B9D" w:rsidRDefault="00731CE7" w:rsidP="00731CE7">
      <w:pPr>
        <w:spacing w:after="0" w:line="240" w:lineRule="auto"/>
        <w:jc w:val="right"/>
        <w:rPr>
          <w:rFonts w:ascii="Cambria" w:hAnsi="Cambria"/>
        </w:rPr>
      </w:pPr>
    </w:p>
    <w:p w14:paraId="0BFCEA41" w14:textId="77777777" w:rsidR="00731CE7" w:rsidRPr="00DA5B9D" w:rsidRDefault="00731CE7" w:rsidP="00731CE7">
      <w:pPr>
        <w:spacing w:after="0" w:line="240" w:lineRule="auto"/>
        <w:jc w:val="right"/>
        <w:rPr>
          <w:rFonts w:ascii="Cambria" w:hAnsi="Cambria"/>
        </w:rPr>
      </w:pPr>
    </w:p>
    <w:p w14:paraId="7E841456" w14:textId="77777777" w:rsidR="00731CE7" w:rsidRPr="00DA5B9D" w:rsidRDefault="00731CE7" w:rsidP="00731CE7">
      <w:pPr>
        <w:spacing w:after="0" w:line="240" w:lineRule="auto"/>
        <w:rPr>
          <w:rFonts w:ascii="Cambria" w:hAnsi="Cambria"/>
        </w:rPr>
      </w:pPr>
    </w:p>
    <w:p w14:paraId="0E16F011" w14:textId="77777777" w:rsidR="00731CE7" w:rsidRPr="00DA5B9D" w:rsidRDefault="00731CE7" w:rsidP="00731CE7">
      <w:pPr>
        <w:spacing w:after="0" w:line="240" w:lineRule="auto"/>
        <w:rPr>
          <w:rFonts w:ascii="Cambria" w:hAnsi="Cambria"/>
        </w:rPr>
      </w:pPr>
    </w:p>
    <w:p w14:paraId="071DFAAB" w14:textId="77777777" w:rsidR="00731CE7" w:rsidRPr="00DA5B9D" w:rsidRDefault="00731CE7" w:rsidP="00731CE7">
      <w:pPr>
        <w:spacing w:after="0" w:line="240" w:lineRule="auto"/>
        <w:rPr>
          <w:rFonts w:ascii="Cambria" w:hAnsi="Cambria"/>
        </w:rPr>
      </w:pPr>
    </w:p>
    <w:p w14:paraId="66CDACA1" w14:textId="77777777" w:rsidR="00731CE7" w:rsidRPr="00DA5B9D" w:rsidRDefault="00731CE7" w:rsidP="00731CE7">
      <w:pPr>
        <w:spacing w:after="0" w:line="240" w:lineRule="auto"/>
        <w:rPr>
          <w:rFonts w:ascii="Cambria" w:hAnsi="Cambria"/>
        </w:rPr>
      </w:pPr>
    </w:p>
    <w:p w14:paraId="3224D3BA" w14:textId="1E085158" w:rsidR="00731CE7" w:rsidRPr="00DA5B9D" w:rsidRDefault="00731CE7" w:rsidP="00DA5B9D">
      <w:pPr>
        <w:spacing w:after="0" w:line="240" w:lineRule="auto"/>
        <w:jc w:val="center"/>
        <w:rPr>
          <w:rFonts w:ascii="Cambria" w:hAnsi="Cambria"/>
          <w:b/>
          <w:bCs/>
          <w:sz w:val="28"/>
          <w:szCs w:val="28"/>
        </w:rPr>
      </w:pPr>
      <w:r w:rsidRPr="00DA5B9D">
        <w:rPr>
          <w:rFonts w:ascii="Cambria" w:hAnsi="Cambria"/>
          <w:b/>
          <w:bCs/>
          <w:sz w:val="28"/>
          <w:szCs w:val="28"/>
        </w:rPr>
        <w:t>HIS 459SEM</w:t>
      </w:r>
      <w:r w:rsidR="00DA5B9D">
        <w:rPr>
          <w:rFonts w:ascii="Cambria" w:hAnsi="Cambria"/>
          <w:b/>
          <w:bCs/>
          <w:sz w:val="28"/>
          <w:szCs w:val="28"/>
        </w:rPr>
        <w:t xml:space="preserve"> | </w:t>
      </w:r>
      <w:r w:rsidRPr="00DA5B9D">
        <w:rPr>
          <w:rFonts w:ascii="Cambria" w:hAnsi="Cambria"/>
          <w:b/>
          <w:bCs/>
          <w:sz w:val="28"/>
          <w:szCs w:val="28"/>
        </w:rPr>
        <w:t>Class # 24610</w:t>
      </w:r>
    </w:p>
    <w:p w14:paraId="5B007270" w14:textId="60E4DC7E" w:rsidR="00731CE7" w:rsidRPr="00DA5B9D" w:rsidRDefault="00731CE7" w:rsidP="00731CE7">
      <w:pPr>
        <w:spacing w:after="0" w:line="240" w:lineRule="auto"/>
        <w:jc w:val="center"/>
        <w:rPr>
          <w:rFonts w:ascii="Cambria" w:hAnsi="Cambria"/>
          <w:b/>
          <w:bCs/>
          <w:sz w:val="28"/>
          <w:szCs w:val="28"/>
        </w:rPr>
      </w:pPr>
      <w:r w:rsidRPr="00DA5B9D">
        <w:rPr>
          <w:rFonts w:ascii="Cambria" w:hAnsi="Cambria"/>
          <w:b/>
          <w:bCs/>
          <w:sz w:val="28"/>
          <w:szCs w:val="28"/>
        </w:rPr>
        <w:t>Special Topics: Pandemic Public History</w:t>
      </w:r>
    </w:p>
    <w:p w14:paraId="7C1D7B35" w14:textId="510FC376" w:rsidR="00731CE7" w:rsidRPr="00DA5B9D" w:rsidRDefault="00731CE7" w:rsidP="00731CE7">
      <w:pPr>
        <w:spacing w:after="0" w:line="240" w:lineRule="auto"/>
        <w:jc w:val="center"/>
        <w:rPr>
          <w:rFonts w:ascii="Cambria" w:hAnsi="Cambria"/>
          <w:b/>
          <w:bCs/>
          <w:sz w:val="28"/>
          <w:szCs w:val="28"/>
        </w:rPr>
      </w:pPr>
      <w:r w:rsidRPr="00DA5B9D">
        <w:rPr>
          <w:rFonts w:ascii="Cambria" w:hAnsi="Cambria"/>
          <w:b/>
          <w:bCs/>
          <w:sz w:val="28"/>
          <w:szCs w:val="28"/>
        </w:rPr>
        <w:t>Spring 2022</w:t>
      </w:r>
      <w:r w:rsidR="00DA5B9D">
        <w:rPr>
          <w:rFonts w:ascii="Cambria" w:hAnsi="Cambria"/>
          <w:b/>
          <w:bCs/>
          <w:sz w:val="28"/>
          <w:szCs w:val="28"/>
        </w:rPr>
        <w:t xml:space="preserve"> | 3 credits</w:t>
      </w:r>
    </w:p>
    <w:p w14:paraId="120C94B2" w14:textId="77777777" w:rsidR="00731CE7" w:rsidRPr="00DA5B9D" w:rsidRDefault="00731CE7" w:rsidP="00731CE7">
      <w:pPr>
        <w:spacing w:after="0" w:line="240" w:lineRule="auto"/>
        <w:rPr>
          <w:rFonts w:ascii="Cambria" w:hAnsi="Cambria"/>
        </w:rPr>
      </w:pPr>
    </w:p>
    <w:p w14:paraId="50880DF5" w14:textId="77777777" w:rsidR="00731CE7" w:rsidRPr="00DA5B9D" w:rsidRDefault="00731CE7" w:rsidP="00731CE7">
      <w:pPr>
        <w:spacing w:after="0" w:line="240" w:lineRule="auto"/>
        <w:rPr>
          <w:rFonts w:ascii="Cambria" w:hAnsi="Cambria"/>
        </w:rPr>
      </w:pPr>
    </w:p>
    <w:p w14:paraId="39C29512" w14:textId="77777777" w:rsidR="00731CE7" w:rsidRPr="00DA5B9D" w:rsidRDefault="00731CE7" w:rsidP="00731CE7">
      <w:pPr>
        <w:spacing w:after="0" w:line="240" w:lineRule="auto"/>
        <w:rPr>
          <w:rFonts w:ascii="Cambria" w:hAnsi="Cambria"/>
        </w:rPr>
      </w:pPr>
    </w:p>
    <w:p w14:paraId="07B12EA2" w14:textId="0E8C5C6E" w:rsidR="00731CE7" w:rsidRPr="00DA5B9D" w:rsidRDefault="00731CE7" w:rsidP="00731CE7">
      <w:pPr>
        <w:spacing w:after="0" w:line="240" w:lineRule="auto"/>
        <w:rPr>
          <w:rFonts w:ascii="Cambria" w:hAnsi="Cambria"/>
          <w:b/>
          <w:bCs/>
        </w:rPr>
      </w:pPr>
      <w:r w:rsidRPr="00DA5B9D">
        <w:rPr>
          <w:rFonts w:ascii="Cambria" w:hAnsi="Cambria"/>
          <w:b/>
          <w:bCs/>
        </w:rPr>
        <w:t>COURSE INFORMATION</w:t>
      </w:r>
    </w:p>
    <w:p w14:paraId="3356B8A5" w14:textId="77777777" w:rsidR="00731CE7" w:rsidRPr="00DA5B9D" w:rsidRDefault="00731CE7" w:rsidP="00731CE7">
      <w:pPr>
        <w:spacing w:after="0" w:line="240" w:lineRule="auto"/>
        <w:rPr>
          <w:rFonts w:ascii="Cambria" w:hAnsi="Cambria"/>
        </w:rPr>
      </w:pPr>
    </w:p>
    <w:p w14:paraId="2846ECB1" w14:textId="78CFEDAA" w:rsidR="00731CE7" w:rsidRDefault="00DA5B9D" w:rsidP="00731CE7">
      <w:pPr>
        <w:spacing w:after="0" w:line="240" w:lineRule="auto"/>
        <w:rPr>
          <w:rFonts w:ascii="Cambria" w:hAnsi="Cambria"/>
        </w:rPr>
      </w:pPr>
      <w:r w:rsidRPr="00DA5B9D">
        <w:rPr>
          <w:rFonts w:ascii="Cambria" w:hAnsi="Cambria"/>
        </w:rPr>
        <w:t>01/31/2022 - 05/13/2022</w:t>
      </w:r>
    </w:p>
    <w:p w14:paraId="5ACBC840" w14:textId="77777777" w:rsidR="00DA5B9D" w:rsidRDefault="00DA5B9D" w:rsidP="00731CE7">
      <w:pPr>
        <w:spacing w:after="0" w:line="240" w:lineRule="auto"/>
        <w:rPr>
          <w:rFonts w:ascii="Cambria" w:hAnsi="Cambria"/>
        </w:rPr>
      </w:pPr>
      <w:r>
        <w:rPr>
          <w:rFonts w:ascii="Cambria" w:hAnsi="Cambria"/>
        </w:rPr>
        <w:t>Thursdays, 11am-1:40pm</w:t>
      </w:r>
    </w:p>
    <w:p w14:paraId="27209931" w14:textId="4790D415" w:rsidR="00332F83" w:rsidRDefault="00A76C59" w:rsidP="00731CE7">
      <w:pPr>
        <w:spacing w:after="0" w:line="240" w:lineRule="auto"/>
        <w:rPr>
          <w:rFonts w:ascii="Cambria" w:hAnsi="Cambria"/>
        </w:rPr>
      </w:pPr>
      <w:r w:rsidRPr="00A76C59">
        <w:rPr>
          <w:rFonts w:ascii="Cambria" w:hAnsi="Cambria"/>
        </w:rPr>
        <w:t>Capen 201A</w:t>
      </w:r>
    </w:p>
    <w:p w14:paraId="1A25159A" w14:textId="77777777" w:rsidR="00A76C59" w:rsidRDefault="00A76C59" w:rsidP="00731CE7">
      <w:pPr>
        <w:spacing w:after="0" w:line="240" w:lineRule="auto"/>
        <w:rPr>
          <w:rFonts w:ascii="Cambria" w:hAnsi="Cambria"/>
        </w:rPr>
      </w:pPr>
    </w:p>
    <w:p w14:paraId="5F49713C" w14:textId="403AB438" w:rsidR="00731CE7" w:rsidRDefault="00332F83" w:rsidP="00731CE7">
      <w:pPr>
        <w:spacing w:after="0" w:line="240" w:lineRule="auto"/>
        <w:rPr>
          <w:rFonts w:ascii="Cambria" w:hAnsi="Cambria"/>
        </w:rPr>
      </w:pPr>
      <w:r>
        <w:rPr>
          <w:rFonts w:ascii="Cambria" w:hAnsi="Cambria"/>
        </w:rPr>
        <w:t>Instructor: Dr. Marissa C. Rhodes</w:t>
      </w:r>
    </w:p>
    <w:p w14:paraId="4F447856" w14:textId="55D72376" w:rsidR="00332F83" w:rsidRDefault="00332F83" w:rsidP="00731CE7">
      <w:pPr>
        <w:spacing w:after="0" w:line="240" w:lineRule="auto"/>
        <w:rPr>
          <w:rFonts w:ascii="Cambria" w:hAnsi="Cambria"/>
        </w:rPr>
      </w:pPr>
      <w:r>
        <w:rPr>
          <w:rFonts w:ascii="Cambria" w:hAnsi="Cambria"/>
        </w:rPr>
        <w:t xml:space="preserve">Email:  </w:t>
      </w:r>
      <w:hyperlink r:id="rId8" w:history="1">
        <w:r w:rsidRPr="004B4471">
          <w:rPr>
            <w:rStyle w:val="Hyperlink"/>
            <w:rFonts w:ascii="Cambria" w:hAnsi="Cambria"/>
          </w:rPr>
          <w:t>marissac@buffalo.edu</w:t>
        </w:r>
      </w:hyperlink>
    </w:p>
    <w:p w14:paraId="48560006" w14:textId="73376BF1" w:rsidR="00332F83" w:rsidRDefault="00332F83" w:rsidP="00731CE7">
      <w:pPr>
        <w:spacing w:after="0" w:line="240" w:lineRule="auto"/>
        <w:rPr>
          <w:rFonts w:ascii="Cambria" w:hAnsi="Cambria"/>
        </w:rPr>
      </w:pPr>
      <w:r>
        <w:rPr>
          <w:rFonts w:ascii="Cambria" w:hAnsi="Cambria"/>
        </w:rPr>
        <w:t>Office: Park 556</w:t>
      </w:r>
    </w:p>
    <w:p w14:paraId="3034F749" w14:textId="34193B81" w:rsidR="00332F83" w:rsidRPr="00DA5B9D" w:rsidRDefault="00332F83" w:rsidP="00731CE7">
      <w:pPr>
        <w:spacing w:after="0" w:line="240" w:lineRule="auto"/>
        <w:rPr>
          <w:rFonts w:ascii="Cambria" w:hAnsi="Cambria"/>
        </w:rPr>
      </w:pPr>
      <w:r>
        <w:rPr>
          <w:rFonts w:ascii="Cambria" w:hAnsi="Cambria"/>
        </w:rPr>
        <w:t xml:space="preserve">Office Hours: </w:t>
      </w:r>
      <w:r w:rsidR="00FC24D0">
        <w:rPr>
          <w:rFonts w:ascii="Cambria" w:hAnsi="Cambria"/>
        </w:rPr>
        <w:t>Tuesdays, 11am-1pm</w:t>
      </w:r>
    </w:p>
    <w:p w14:paraId="4B0DF69D" w14:textId="77777777" w:rsidR="00731CE7" w:rsidRPr="00DA5B9D" w:rsidRDefault="00731CE7" w:rsidP="00731CE7">
      <w:pPr>
        <w:spacing w:after="0" w:line="240" w:lineRule="auto"/>
        <w:rPr>
          <w:rFonts w:ascii="Cambria" w:hAnsi="Cambria"/>
        </w:rPr>
      </w:pPr>
    </w:p>
    <w:p w14:paraId="221A217E" w14:textId="77777777" w:rsidR="00731CE7" w:rsidRPr="00DA5B9D" w:rsidRDefault="00731CE7" w:rsidP="00731CE7">
      <w:pPr>
        <w:spacing w:after="0" w:line="240" w:lineRule="auto"/>
        <w:rPr>
          <w:rFonts w:ascii="Cambria" w:hAnsi="Cambria"/>
        </w:rPr>
      </w:pPr>
    </w:p>
    <w:p w14:paraId="5F839D7D" w14:textId="77777777" w:rsidR="00731CE7" w:rsidRPr="00FC24D0" w:rsidRDefault="00731CE7" w:rsidP="00731CE7">
      <w:pPr>
        <w:spacing w:after="0" w:line="240" w:lineRule="auto"/>
        <w:rPr>
          <w:rFonts w:ascii="Cambria" w:hAnsi="Cambria"/>
          <w:b/>
          <w:bCs/>
        </w:rPr>
      </w:pPr>
      <w:r w:rsidRPr="00FC24D0">
        <w:rPr>
          <w:rFonts w:ascii="Cambria" w:hAnsi="Cambria"/>
          <w:b/>
          <w:bCs/>
        </w:rPr>
        <w:t>COURSE DESCRIPTION</w:t>
      </w:r>
    </w:p>
    <w:p w14:paraId="285BFB18" w14:textId="77777777" w:rsidR="0037189F" w:rsidRDefault="0037189F" w:rsidP="00731CE7">
      <w:pPr>
        <w:spacing w:after="0" w:line="240" w:lineRule="auto"/>
        <w:rPr>
          <w:rFonts w:ascii="Cambria" w:hAnsi="Cambria"/>
        </w:rPr>
      </w:pPr>
    </w:p>
    <w:p w14:paraId="721DACB8" w14:textId="7B5FE187" w:rsidR="00731CE7" w:rsidRDefault="00FC24D0" w:rsidP="00731CE7">
      <w:pPr>
        <w:spacing w:after="0" w:line="240" w:lineRule="auto"/>
        <w:rPr>
          <w:rFonts w:ascii="Cambria" w:hAnsi="Cambria"/>
        </w:rPr>
      </w:pPr>
      <w:r w:rsidRPr="00FC24D0">
        <w:rPr>
          <w:rFonts w:ascii="Cambria" w:hAnsi="Cambria"/>
        </w:rPr>
        <w:t>This is a public history course revolving around the COVID-19 pandemic in partnership with the Journal of the Plague Year: An Archive of COVID-19 (www.covid-19archive.org). We will learn about oral histories (focused on the ethics and logistics of conducting, processing, curating, and exhibiting COVID-19 oral histories), and digital archives (focused on the ethics of rapid response archives, documenting the pandemic, curation and exhibit-making using Omeka-S). We will encounter readings on the ethics and methods of oral history, archives, and public history. You will also receive practical training and execute a culminating project such as an oral history collection, data remediation project, or exhibit centered around the Buffalo community, your hometowns, or some other group to which you have access or theme about which you are passionate.</w:t>
      </w:r>
    </w:p>
    <w:p w14:paraId="41B55969" w14:textId="77777777" w:rsidR="002A3938" w:rsidRPr="00DA5B9D" w:rsidRDefault="002A3938" w:rsidP="00731CE7">
      <w:pPr>
        <w:spacing w:after="0" w:line="240" w:lineRule="auto"/>
        <w:rPr>
          <w:rFonts w:ascii="Cambria" w:hAnsi="Cambria"/>
        </w:rPr>
      </w:pPr>
    </w:p>
    <w:p w14:paraId="54D4A672" w14:textId="77777777" w:rsidR="00731CE7" w:rsidRPr="00DA5B9D" w:rsidRDefault="00731CE7" w:rsidP="00731CE7">
      <w:pPr>
        <w:spacing w:after="0" w:line="240" w:lineRule="auto"/>
        <w:rPr>
          <w:rFonts w:ascii="Cambria" w:hAnsi="Cambria"/>
        </w:rPr>
      </w:pPr>
    </w:p>
    <w:p w14:paraId="7D024E09" w14:textId="77777777" w:rsidR="00731CE7" w:rsidRPr="00FC24D0" w:rsidRDefault="00731CE7" w:rsidP="00731CE7">
      <w:pPr>
        <w:spacing w:after="0" w:line="240" w:lineRule="auto"/>
        <w:rPr>
          <w:rFonts w:ascii="Cambria" w:hAnsi="Cambria"/>
          <w:b/>
          <w:bCs/>
        </w:rPr>
      </w:pPr>
      <w:r w:rsidRPr="00FC24D0">
        <w:rPr>
          <w:rFonts w:ascii="Cambria" w:hAnsi="Cambria"/>
          <w:b/>
          <w:bCs/>
        </w:rPr>
        <w:t>STUDENT LEARNING OUTCOMES</w:t>
      </w:r>
    </w:p>
    <w:p w14:paraId="1339B76A" w14:textId="77777777" w:rsidR="00FC24D0" w:rsidRDefault="00FC24D0" w:rsidP="00731CE7">
      <w:pPr>
        <w:spacing w:after="0" w:line="240" w:lineRule="auto"/>
        <w:rPr>
          <w:rFonts w:ascii="Cambria" w:hAnsi="Cambria"/>
        </w:rPr>
      </w:pPr>
    </w:p>
    <w:tbl>
      <w:tblPr>
        <w:tblStyle w:val="TableGrid"/>
        <w:tblW w:w="9588" w:type="dxa"/>
        <w:tblLook w:val="04A0" w:firstRow="1" w:lastRow="0" w:firstColumn="1" w:lastColumn="0" w:noHBand="0" w:noVBand="1"/>
      </w:tblPr>
      <w:tblGrid>
        <w:gridCol w:w="5125"/>
        <w:gridCol w:w="2340"/>
        <w:gridCol w:w="2123"/>
      </w:tblGrid>
      <w:tr w:rsidR="004B00F8" w14:paraId="21E8194A" w14:textId="77777777" w:rsidTr="00E6251A">
        <w:trPr>
          <w:trHeight w:val="570"/>
        </w:trPr>
        <w:tc>
          <w:tcPr>
            <w:tcW w:w="5125" w:type="dxa"/>
          </w:tcPr>
          <w:p w14:paraId="0E303C71" w14:textId="26C4E999" w:rsidR="004B00F8" w:rsidRPr="00FC24D0" w:rsidRDefault="004B00F8" w:rsidP="00FC24D0">
            <w:pPr>
              <w:jc w:val="center"/>
              <w:rPr>
                <w:rFonts w:ascii="Cambria" w:hAnsi="Cambria"/>
                <w:b/>
                <w:bCs/>
              </w:rPr>
            </w:pPr>
            <w:r w:rsidRPr="00FC24D0">
              <w:rPr>
                <w:rFonts w:ascii="Cambria" w:hAnsi="Cambria"/>
                <w:b/>
                <w:bCs/>
              </w:rPr>
              <w:t>Course Learning Outcomes</w:t>
            </w:r>
          </w:p>
        </w:tc>
        <w:tc>
          <w:tcPr>
            <w:tcW w:w="2340" w:type="dxa"/>
          </w:tcPr>
          <w:p w14:paraId="5FD6DA4F" w14:textId="715C3372" w:rsidR="004B00F8" w:rsidRPr="00FC24D0" w:rsidRDefault="004B00F8" w:rsidP="00FC24D0">
            <w:pPr>
              <w:jc w:val="center"/>
              <w:rPr>
                <w:rFonts w:ascii="Cambria" w:hAnsi="Cambria"/>
                <w:b/>
                <w:bCs/>
              </w:rPr>
            </w:pPr>
            <w:r w:rsidRPr="00FC24D0">
              <w:rPr>
                <w:rFonts w:ascii="Cambria" w:hAnsi="Cambria"/>
                <w:b/>
                <w:bCs/>
              </w:rPr>
              <w:t>Instructional Method</w:t>
            </w:r>
            <w:r w:rsidR="008E367A">
              <w:rPr>
                <w:rFonts w:ascii="Cambria" w:hAnsi="Cambria"/>
                <w:b/>
                <w:bCs/>
              </w:rPr>
              <w:t>(s)</w:t>
            </w:r>
          </w:p>
        </w:tc>
        <w:tc>
          <w:tcPr>
            <w:tcW w:w="2123" w:type="dxa"/>
          </w:tcPr>
          <w:p w14:paraId="5081E2D6" w14:textId="323A8D4C" w:rsidR="004B00F8" w:rsidRPr="00FC24D0" w:rsidRDefault="004B00F8" w:rsidP="00FC24D0">
            <w:pPr>
              <w:jc w:val="center"/>
              <w:rPr>
                <w:rFonts w:ascii="Cambria" w:hAnsi="Cambria"/>
                <w:b/>
                <w:bCs/>
              </w:rPr>
            </w:pPr>
            <w:r w:rsidRPr="00FC24D0">
              <w:rPr>
                <w:rFonts w:ascii="Cambria" w:hAnsi="Cambria"/>
                <w:b/>
                <w:bCs/>
              </w:rPr>
              <w:t>Assessment Method</w:t>
            </w:r>
            <w:r w:rsidR="008E367A">
              <w:rPr>
                <w:rFonts w:ascii="Cambria" w:hAnsi="Cambria"/>
                <w:b/>
                <w:bCs/>
              </w:rPr>
              <w:t>(s)</w:t>
            </w:r>
          </w:p>
        </w:tc>
      </w:tr>
      <w:tr w:rsidR="004B00F8" w14:paraId="26974858" w14:textId="77777777" w:rsidTr="00E6251A">
        <w:trPr>
          <w:trHeight w:val="297"/>
        </w:trPr>
        <w:tc>
          <w:tcPr>
            <w:tcW w:w="5125" w:type="dxa"/>
          </w:tcPr>
          <w:p w14:paraId="601EF4C9" w14:textId="03AF2AFC" w:rsidR="001A03BF" w:rsidRPr="00E6251A" w:rsidRDefault="001A03BF" w:rsidP="001A03BF">
            <w:pPr>
              <w:autoSpaceDE w:val="0"/>
              <w:autoSpaceDN w:val="0"/>
              <w:adjustRightInd w:val="0"/>
              <w:rPr>
                <w:rFonts w:ascii="Cambria" w:hAnsi="Cambria" w:cs="Calibri"/>
              </w:rPr>
            </w:pPr>
            <w:r w:rsidRPr="00E6251A">
              <w:rPr>
                <w:rFonts w:ascii="Cambria" w:hAnsi="Cambria" w:cs="Calibri"/>
              </w:rPr>
              <w:t>Identify the digital tools and practices, and public history methodologies currently in use</w:t>
            </w:r>
            <w:r w:rsidR="00E6251A" w:rsidRPr="00E6251A">
              <w:rPr>
                <w:rFonts w:ascii="Cambria" w:hAnsi="Cambria" w:cs="Calibri"/>
              </w:rPr>
              <w:t>, especially those used to document disasters such as the COVID-19 pandemic</w:t>
            </w:r>
            <w:r w:rsidRPr="00E6251A">
              <w:rPr>
                <w:rFonts w:ascii="Cambria" w:hAnsi="Cambria" w:cs="Calibri"/>
              </w:rPr>
              <w:t>.</w:t>
            </w:r>
          </w:p>
        </w:tc>
        <w:tc>
          <w:tcPr>
            <w:tcW w:w="2340" w:type="dxa"/>
          </w:tcPr>
          <w:p w14:paraId="778EA38A" w14:textId="77777777" w:rsidR="004B00F8" w:rsidRDefault="001E6368" w:rsidP="00731CE7">
            <w:pPr>
              <w:rPr>
                <w:rFonts w:ascii="Cambria" w:hAnsi="Cambria"/>
              </w:rPr>
            </w:pPr>
            <w:r>
              <w:rPr>
                <w:rFonts w:ascii="Cambria" w:hAnsi="Cambria"/>
              </w:rPr>
              <w:t>Readings</w:t>
            </w:r>
          </w:p>
          <w:p w14:paraId="3D4724D7" w14:textId="224DFF59" w:rsidR="001E6368" w:rsidRDefault="001E6368" w:rsidP="00731CE7">
            <w:pPr>
              <w:rPr>
                <w:rFonts w:ascii="Cambria" w:hAnsi="Cambria"/>
              </w:rPr>
            </w:pPr>
            <w:r>
              <w:rPr>
                <w:rFonts w:ascii="Cambria" w:hAnsi="Cambria"/>
              </w:rPr>
              <w:t>Practical Instruction</w:t>
            </w:r>
          </w:p>
        </w:tc>
        <w:tc>
          <w:tcPr>
            <w:tcW w:w="2123" w:type="dxa"/>
          </w:tcPr>
          <w:p w14:paraId="187F9B77" w14:textId="77777777" w:rsidR="004B00F8" w:rsidRDefault="001E6368" w:rsidP="00731CE7">
            <w:pPr>
              <w:rPr>
                <w:rFonts w:ascii="Cambria" w:hAnsi="Cambria"/>
              </w:rPr>
            </w:pPr>
            <w:r>
              <w:rPr>
                <w:rFonts w:ascii="Cambria" w:hAnsi="Cambria"/>
              </w:rPr>
              <w:t>Graded discussions</w:t>
            </w:r>
          </w:p>
          <w:p w14:paraId="6D5D1263" w14:textId="02B86FCE" w:rsidR="001E6368" w:rsidRDefault="001E6368" w:rsidP="00731CE7">
            <w:pPr>
              <w:rPr>
                <w:rFonts w:ascii="Cambria" w:hAnsi="Cambria"/>
              </w:rPr>
            </w:pPr>
            <w:r>
              <w:rPr>
                <w:rFonts w:ascii="Cambria" w:hAnsi="Cambria"/>
              </w:rPr>
              <w:t>Lab exercises</w:t>
            </w:r>
          </w:p>
        </w:tc>
      </w:tr>
      <w:tr w:rsidR="004B00F8" w14:paraId="21F35A53" w14:textId="77777777" w:rsidTr="00E6251A">
        <w:trPr>
          <w:trHeight w:val="285"/>
        </w:trPr>
        <w:tc>
          <w:tcPr>
            <w:tcW w:w="5125" w:type="dxa"/>
          </w:tcPr>
          <w:p w14:paraId="14BF0C7F" w14:textId="0350E8B3" w:rsidR="004B00F8" w:rsidRPr="00E6251A" w:rsidRDefault="001A03BF" w:rsidP="001A03BF">
            <w:pPr>
              <w:rPr>
                <w:rFonts w:ascii="Cambria" w:hAnsi="Cambria"/>
              </w:rPr>
            </w:pPr>
            <w:r w:rsidRPr="00E6251A">
              <w:rPr>
                <w:rFonts w:ascii="Cambria" w:hAnsi="Cambria"/>
              </w:rPr>
              <w:lastRenderedPageBreak/>
              <w:t>Recognize the potential of specific digital tools and public history methodologies to overcome the limitations of</w:t>
            </w:r>
            <w:r w:rsidR="00E6251A" w:rsidRPr="00E6251A">
              <w:rPr>
                <w:rFonts w:ascii="Cambria" w:hAnsi="Cambria"/>
              </w:rPr>
              <w:t xml:space="preserve"> </w:t>
            </w:r>
            <w:r w:rsidRPr="00E6251A">
              <w:rPr>
                <w:rFonts w:ascii="Cambria" w:hAnsi="Cambria"/>
              </w:rPr>
              <w:t>traditional humanities research</w:t>
            </w:r>
            <w:r w:rsidR="00E6251A" w:rsidRPr="00E6251A">
              <w:rPr>
                <w:rFonts w:ascii="Cambria" w:hAnsi="Cambria"/>
              </w:rPr>
              <w:t xml:space="preserve">, especially as it concerns the COVID-19 pandemic. </w:t>
            </w:r>
          </w:p>
        </w:tc>
        <w:tc>
          <w:tcPr>
            <w:tcW w:w="2340" w:type="dxa"/>
          </w:tcPr>
          <w:p w14:paraId="545F9DC9" w14:textId="77777777" w:rsidR="008E367A" w:rsidRDefault="008E367A" w:rsidP="008E367A">
            <w:pPr>
              <w:rPr>
                <w:rFonts w:ascii="Cambria" w:hAnsi="Cambria"/>
              </w:rPr>
            </w:pPr>
            <w:r>
              <w:rPr>
                <w:rFonts w:ascii="Cambria" w:hAnsi="Cambria"/>
              </w:rPr>
              <w:t>Readings</w:t>
            </w:r>
          </w:p>
          <w:p w14:paraId="772F7DD9" w14:textId="77777777" w:rsidR="004B00F8" w:rsidRDefault="004B00F8" w:rsidP="00731CE7">
            <w:pPr>
              <w:rPr>
                <w:rFonts w:ascii="Cambria" w:hAnsi="Cambria"/>
              </w:rPr>
            </w:pPr>
          </w:p>
        </w:tc>
        <w:tc>
          <w:tcPr>
            <w:tcW w:w="2123" w:type="dxa"/>
          </w:tcPr>
          <w:p w14:paraId="73FBE7AA" w14:textId="68089E69" w:rsidR="004B00F8" w:rsidRDefault="008E367A" w:rsidP="00731CE7">
            <w:pPr>
              <w:rPr>
                <w:rFonts w:ascii="Cambria" w:hAnsi="Cambria"/>
              </w:rPr>
            </w:pPr>
            <w:r>
              <w:rPr>
                <w:rFonts w:ascii="Cambria" w:hAnsi="Cambria"/>
              </w:rPr>
              <w:t>Graded discussions</w:t>
            </w:r>
          </w:p>
        </w:tc>
      </w:tr>
      <w:tr w:rsidR="004B00F8" w14:paraId="7CF0CF8C" w14:textId="77777777" w:rsidTr="00E6251A">
        <w:trPr>
          <w:trHeight w:val="285"/>
        </w:trPr>
        <w:tc>
          <w:tcPr>
            <w:tcW w:w="5125" w:type="dxa"/>
          </w:tcPr>
          <w:p w14:paraId="0FDCD57B" w14:textId="079DD4B9" w:rsidR="004B00F8" w:rsidRPr="00E6251A" w:rsidRDefault="001A03BF" w:rsidP="00E6251A">
            <w:pPr>
              <w:rPr>
                <w:rFonts w:ascii="Cambria" w:hAnsi="Cambria"/>
              </w:rPr>
            </w:pPr>
            <w:r w:rsidRPr="00E6251A">
              <w:rPr>
                <w:rFonts w:ascii="Cambria" w:hAnsi="Cambria"/>
              </w:rPr>
              <w:t>Articulate the role of DH and PH scholars and tools</w:t>
            </w:r>
            <w:r w:rsidR="00E6251A" w:rsidRPr="00E6251A">
              <w:rPr>
                <w:rFonts w:ascii="Cambria" w:hAnsi="Cambria"/>
              </w:rPr>
              <w:t xml:space="preserve"> </w:t>
            </w:r>
            <w:r w:rsidRPr="00E6251A">
              <w:rPr>
                <w:rFonts w:ascii="Cambria" w:hAnsi="Cambria"/>
              </w:rPr>
              <w:t>in improving access to</w:t>
            </w:r>
            <w:r w:rsidR="001E6368">
              <w:rPr>
                <w:rFonts w:ascii="Cambria" w:hAnsi="Cambria"/>
              </w:rPr>
              <w:t xml:space="preserve"> </w:t>
            </w:r>
            <w:r w:rsidRPr="00E6251A">
              <w:rPr>
                <w:rFonts w:ascii="Cambria" w:hAnsi="Cambria"/>
              </w:rPr>
              <w:t xml:space="preserve">knowledge, enriching local communities, and documenting the </w:t>
            </w:r>
            <w:r w:rsidR="00E6251A" w:rsidRPr="00E6251A">
              <w:rPr>
                <w:rFonts w:ascii="Cambria" w:hAnsi="Cambria"/>
              </w:rPr>
              <w:t>Anthropocene</w:t>
            </w:r>
            <w:r w:rsidRPr="00E6251A">
              <w:rPr>
                <w:rFonts w:ascii="Cambria" w:hAnsi="Cambria"/>
              </w:rPr>
              <w:t>.</w:t>
            </w:r>
          </w:p>
        </w:tc>
        <w:tc>
          <w:tcPr>
            <w:tcW w:w="2340" w:type="dxa"/>
          </w:tcPr>
          <w:p w14:paraId="7E7628F1" w14:textId="77777777" w:rsidR="004B00F8" w:rsidRDefault="001E6368" w:rsidP="00731CE7">
            <w:pPr>
              <w:rPr>
                <w:rFonts w:ascii="Cambria" w:hAnsi="Cambria"/>
              </w:rPr>
            </w:pPr>
            <w:r>
              <w:rPr>
                <w:rFonts w:ascii="Cambria" w:hAnsi="Cambria"/>
              </w:rPr>
              <w:t>Practical instruction</w:t>
            </w:r>
          </w:p>
          <w:p w14:paraId="160DA096" w14:textId="77777777" w:rsidR="008E367A" w:rsidRDefault="008E367A" w:rsidP="008E367A">
            <w:pPr>
              <w:rPr>
                <w:rFonts w:ascii="Cambria" w:hAnsi="Cambria"/>
              </w:rPr>
            </w:pPr>
            <w:r>
              <w:rPr>
                <w:rFonts w:ascii="Cambria" w:hAnsi="Cambria"/>
              </w:rPr>
              <w:t>Readings</w:t>
            </w:r>
          </w:p>
          <w:p w14:paraId="7F825180" w14:textId="535BA92E" w:rsidR="008E367A" w:rsidRDefault="008E367A" w:rsidP="00731CE7">
            <w:pPr>
              <w:rPr>
                <w:rFonts w:ascii="Cambria" w:hAnsi="Cambria"/>
              </w:rPr>
            </w:pPr>
          </w:p>
        </w:tc>
        <w:tc>
          <w:tcPr>
            <w:tcW w:w="2123" w:type="dxa"/>
          </w:tcPr>
          <w:p w14:paraId="1A4F0CEF" w14:textId="77777777" w:rsidR="004B00F8" w:rsidRDefault="001E6368" w:rsidP="00731CE7">
            <w:pPr>
              <w:rPr>
                <w:rFonts w:ascii="Cambria" w:hAnsi="Cambria"/>
              </w:rPr>
            </w:pPr>
            <w:r>
              <w:rPr>
                <w:rFonts w:ascii="Cambria" w:hAnsi="Cambria"/>
              </w:rPr>
              <w:t>Lab exercises</w:t>
            </w:r>
          </w:p>
          <w:p w14:paraId="44BBD1CF" w14:textId="77777777" w:rsidR="001E6368" w:rsidRDefault="001E6368" w:rsidP="00731CE7">
            <w:pPr>
              <w:rPr>
                <w:rFonts w:ascii="Cambria" w:hAnsi="Cambria"/>
              </w:rPr>
            </w:pPr>
            <w:r>
              <w:rPr>
                <w:rFonts w:ascii="Cambria" w:hAnsi="Cambria"/>
              </w:rPr>
              <w:t>Final project</w:t>
            </w:r>
          </w:p>
          <w:p w14:paraId="457D8F57" w14:textId="030B471B" w:rsidR="008E367A" w:rsidRDefault="008E367A" w:rsidP="00731CE7">
            <w:pPr>
              <w:rPr>
                <w:rFonts w:ascii="Cambria" w:hAnsi="Cambria"/>
              </w:rPr>
            </w:pPr>
            <w:r>
              <w:rPr>
                <w:rFonts w:ascii="Cambria" w:hAnsi="Cambria"/>
              </w:rPr>
              <w:t>Graded discussions</w:t>
            </w:r>
          </w:p>
        </w:tc>
      </w:tr>
      <w:tr w:rsidR="004B00F8" w14:paraId="1B22C98F" w14:textId="77777777" w:rsidTr="00E6251A">
        <w:trPr>
          <w:trHeight w:val="285"/>
        </w:trPr>
        <w:tc>
          <w:tcPr>
            <w:tcW w:w="5125" w:type="dxa"/>
          </w:tcPr>
          <w:p w14:paraId="3D5730FC" w14:textId="2C50A084" w:rsidR="004B00F8" w:rsidRPr="00E6251A" w:rsidRDefault="00E6251A" w:rsidP="00E6251A">
            <w:pPr>
              <w:rPr>
                <w:rFonts w:ascii="Cambria" w:hAnsi="Cambria"/>
              </w:rPr>
            </w:pPr>
            <w:r w:rsidRPr="00E6251A">
              <w:rPr>
                <w:rFonts w:ascii="Cambria" w:hAnsi="Cambria"/>
              </w:rPr>
              <w:t>Produce a coherent analysis of the strengths, weaknesses, and ethical debates within the interdisciplinary literature dealing with digital and public history, especially as it concerns the COVID-19 pandemic.</w:t>
            </w:r>
          </w:p>
        </w:tc>
        <w:tc>
          <w:tcPr>
            <w:tcW w:w="2340" w:type="dxa"/>
          </w:tcPr>
          <w:p w14:paraId="7335005B" w14:textId="77777777" w:rsidR="008E367A" w:rsidRDefault="008E367A" w:rsidP="008E367A">
            <w:pPr>
              <w:rPr>
                <w:rFonts w:ascii="Cambria" w:hAnsi="Cambria"/>
              </w:rPr>
            </w:pPr>
            <w:r>
              <w:rPr>
                <w:rFonts w:ascii="Cambria" w:hAnsi="Cambria"/>
              </w:rPr>
              <w:t>Readings</w:t>
            </w:r>
          </w:p>
          <w:p w14:paraId="56F968EA" w14:textId="77777777" w:rsidR="004B00F8" w:rsidRDefault="004B00F8" w:rsidP="00731CE7">
            <w:pPr>
              <w:rPr>
                <w:rFonts w:ascii="Cambria" w:hAnsi="Cambria"/>
              </w:rPr>
            </w:pPr>
          </w:p>
        </w:tc>
        <w:tc>
          <w:tcPr>
            <w:tcW w:w="2123" w:type="dxa"/>
          </w:tcPr>
          <w:p w14:paraId="393AAD9A" w14:textId="248A53E7" w:rsidR="004B00F8" w:rsidRDefault="008E367A" w:rsidP="00731CE7">
            <w:pPr>
              <w:rPr>
                <w:rFonts w:ascii="Cambria" w:hAnsi="Cambria"/>
              </w:rPr>
            </w:pPr>
            <w:r>
              <w:rPr>
                <w:rFonts w:ascii="Cambria" w:hAnsi="Cambria"/>
              </w:rPr>
              <w:t>Graded discussions</w:t>
            </w:r>
          </w:p>
        </w:tc>
      </w:tr>
      <w:tr w:rsidR="004B00F8" w14:paraId="22F2247F" w14:textId="77777777" w:rsidTr="00E6251A">
        <w:trPr>
          <w:trHeight w:val="285"/>
        </w:trPr>
        <w:tc>
          <w:tcPr>
            <w:tcW w:w="5125" w:type="dxa"/>
          </w:tcPr>
          <w:p w14:paraId="209B39E9" w14:textId="10B059E5" w:rsidR="004B00F8" w:rsidRPr="00E6251A" w:rsidRDefault="00E6251A" w:rsidP="00E6251A">
            <w:pPr>
              <w:rPr>
                <w:rFonts w:ascii="Cambria" w:hAnsi="Cambria"/>
              </w:rPr>
            </w:pPr>
            <w:r w:rsidRPr="00E6251A">
              <w:rPr>
                <w:rFonts w:ascii="Cambria" w:hAnsi="Cambria"/>
              </w:rPr>
              <w:t>Collaborate fruitfully with colleagues to execute small-scale digital lab assignments and blueprints for more complex projects.</w:t>
            </w:r>
          </w:p>
        </w:tc>
        <w:tc>
          <w:tcPr>
            <w:tcW w:w="2340" w:type="dxa"/>
          </w:tcPr>
          <w:p w14:paraId="70F563B1" w14:textId="77777777" w:rsidR="004B00F8" w:rsidRDefault="001E6368" w:rsidP="00731CE7">
            <w:pPr>
              <w:rPr>
                <w:rFonts w:ascii="Cambria" w:hAnsi="Cambria"/>
              </w:rPr>
            </w:pPr>
            <w:r>
              <w:rPr>
                <w:rFonts w:ascii="Cambria" w:hAnsi="Cambria"/>
              </w:rPr>
              <w:t>Practical instruction</w:t>
            </w:r>
          </w:p>
          <w:p w14:paraId="10FE762A" w14:textId="77777777" w:rsidR="008E367A" w:rsidRDefault="008E367A" w:rsidP="008E367A">
            <w:pPr>
              <w:rPr>
                <w:rFonts w:ascii="Cambria" w:hAnsi="Cambria"/>
              </w:rPr>
            </w:pPr>
            <w:r>
              <w:rPr>
                <w:rFonts w:ascii="Cambria" w:hAnsi="Cambria"/>
              </w:rPr>
              <w:t>Readings</w:t>
            </w:r>
          </w:p>
          <w:p w14:paraId="46DABD07" w14:textId="23D657DC" w:rsidR="008E367A" w:rsidRDefault="008E367A" w:rsidP="00731CE7">
            <w:pPr>
              <w:rPr>
                <w:rFonts w:ascii="Cambria" w:hAnsi="Cambria"/>
              </w:rPr>
            </w:pPr>
          </w:p>
        </w:tc>
        <w:tc>
          <w:tcPr>
            <w:tcW w:w="2123" w:type="dxa"/>
          </w:tcPr>
          <w:p w14:paraId="7325C2EC" w14:textId="77777777" w:rsidR="004B00F8" w:rsidRDefault="001E6368" w:rsidP="00731CE7">
            <w:pPr>
              <w:rPr>
                <w:rFonts w:ascii="Cambria" w:hAnsi="Cambria"/>
              </w:rPr>
            </w:pPr>
            <w:r>
              <w:rPr>
                <w:rFonts w:ascii="Cambria" w:hAnsi="Cambria"/>
              </w:rPr>
              <w:t>Lab exercises</w:t>
            </w:r>
          </w:p>
          <w:p w14:paraId="50929886" w14:textId="6213AC46" w:rsidR="008E367A" w:rsidRDefault="008E367A" w:rsidP="00731CE7">
            <w:pPr>
              <w:rPr>
                <w:rFonts w:ascii="Cambria" w:hAnsi="Cambria"/>
              </w:rPr>
            </w:pPr>
            <w:r>
              <w:rPr>
                <w:rFonts w:ascii="Cambria" w:hAnsi="Cambria"/>
              </w:rPr>
              <w:t>Graded discussions</w:t>
            </w:r>
          </w:p>
        </w:tc>
      </w:tr>
      <w:tr w:rsidR="00E6251A" w14:paraId="09F7E1D2" w14:textId="77777777" w:rsidTr="00E6251A">
        <w:trPr>
          <w:trHeight w:val="285"/>
        </w:trPr>
        <w:tc>
          <w:tcPr>
            <w:tcW w:w="5125" w:type="dxa"/>
          </w:tcPr>
          <w:p w14:paraId="46230AB1" w14:textId="23FA8A82" w:rsidR="00E6251A" w:rsidRPr="00E6251A" w:rsidRDefault="00E6251A" w:rsidP="00E6251A">
            <w:pPr>
              <w:rPr>
                <w:rFonts w:ascii="Cambria" w:hAnsi="Cambria"/>
              </w:rPr>
            </w:pPr>
            <w:r w:rsidRPr="00E6251A">
              <w:rPr>
                <w:rFonts w:ascii="Cambria" w:hAnsi="Cambria"/>
              </w:rPr>
              <w:t>Deliberate thoughtfully on the</w:t>
            </w:r>
            <w:r w:rsidR="001E6368">
              <w:rPr>
                <w:rFonts w:ascii="Cambria" w:hAnsi="Cambria"/>
              </w:rPr>
              <w:t xml:space="preserve"> </w:t>
            </w:r>
            <w:r w:rsidRPr="00E6251A">
              <w:rPr>
                <w:rFonts w:ascii="Cambria" w:hAnsi="Cambria"/>
              </w:rPr>
              <w:t xml:space="preserve">appropriateness of digital tools and methodologies to discipline- and context-specific research questions, especially those related to the COVID-19 pandemic. </w:t>
            </w:r>
          </w:p>
        </w:tc>
        <w:tc>
          <w:tcPr>
            <w:tcW w:w="2340" w:type="dxa"/>
          </w:tcPr>
          <w:p w14:paraId="0D07DC4A" w14:textId="77777777" w:rsidR="008E367A" w:rsidRDefault="008E367A" w:rsidP="008E367A">
            <w:pPr>
              <w:rPr>
                <w:rFonts w:ascii="Cambria" w:hAnsi="Cambria"/>
              </w:rPr>
            </w:pPr>
            <w:r>
              <w:rPr>
                <w:rFonts w:ascii="Cambria" w:hAnsi="Cambria"/>
              </w:rPr>
              <w:t>Readings</w:t>
            </w:r>
          </w:p>
          <w:p w14:paraId="495DEFDB" w14:textId="77777777" w:rsidR="00E6251A" w:rsidRDefault="00E6251A" w:rsidP="00731CE7">
            <w:pPr>
              <w:rPr>
                <w:rFonts w:ascii="Cambria" w:hAnsi="Cambria"/>
              </w:rPr>
            </w:pPr>
          </w:p>
        </w:tc>
        <w:tc>
          <w:tcPr>
            <w:tcW w:w="2123" w:type="dxa"/>
          </w:tcPr>
          <w:p w14:paraId="33C7904E" w14:textId="5CCFFC07" w:rsidR="00E6251A" w:rsidRDefault="008E367A" w:rsidP="00731CE7">
            <w:pPr>
              <w:rPr>
                <w:rFonts w:ascii="Cambria" w:hAnsi="Cambria"/>
              </w:rPr>
            </w:pPr>
            <w:r>
              <w:rPr>
                <w:rFonts w:ascii="Cambria" w:hAnsi="Cambria"/>
              </w:rPr>
              <w:t>Graded discussions</w:t>
            </w:r>
          </w:p>
        </w:tc>
      </w:tr>
    </w:tbl>
    <w:p w14:paraId="02508138" w14:textId="472D108F" w:rsidR="00731CE7" w:rsidRPr="00DA5B9D" w:rsidRDefault="00731CE7" w:rsidP="00731CE7">
      <w:pPr>
        <w:spacing w:after="0" w:line="240" w:lineRule="auto"/>
        <w:rPr>
          <w:rFonts w:ascii="Cambria" w:hAnsi="Cambria"/>
        </w:rPr>
      </w:pPr>
      <w:r w:rsidRPr="00DA5B9D">
        <w:rPr>
          <w:rFonts w:ascii="Cambria" w:hAnsi="Cambria"/>
        </w:rPr>
        <w:tab/>
      </w:r>
    </w:p>
    <w:p w14:paraId="657A0587" w14:textId="77777777" w:rsidR="00731CE7" w:rsidRPr="00DA5B9D" w:rsidRDefault="00731CE7" w:rsidP="00731CE7">
      <w:pPr>
        <w:spacing w:after="0" w:line="240" w:lineRule="auto"/>
        <w:rPr>
          <w:rFonts w:ascii="Cambria" w:hAnsi="Cambria"/>
        </w:rPr>
      </w:pPr>
      <w:r w:rsidRPr="00DA5B9D">
        <w:rPr>
          <w:rFonts w:ascii="Cambria" w:hAnsi="Cambria"/>
        </w:rPr>
        <w:tab/>
      </w:r>
      <w:r w:rsidRPr="00DA5B9D">
        <w:rPr>
          <w:rFonts w:ascii="Cambria" w:hAnsi="Cambria"/>
        </w:rPr>
        <w:tab/>
      </w:r>
      <w:r w:rsidRPr="00DA5B9D">
        <w:rPr>
          <w:rFonts w:ascii="Cambria" w:hAnsi="Cambria"/>
        </w:rPr>
        <w:tab/>
      </w:r>
    </w:p>
    <w:p w14:paraId="1CD56938" w14:textId="24B96B4C" w:rsidR="00731CE7" w:rsidRPr="008E367A" w:rsidRDefault="00731CE7" w:rsidP="00731CE7">
      <w:pPr>
        <w:spacing w:after="0" w:line="240" w:lineRule="auto"/>
        <w:rPr>
          <w:rFonts w:ascii="Cambria" w:hAnsi="Cambria"/>
          <w:b/>
          <w:bCs/>
        </w:rPr>
      </w:pPr>
      <w:r w:rsidRPr="008E367A">
        <w:rPr>
          <w:rFonts w:ascii="Cambria" w:hAnsi="Cambria"/>
          <w:b/>
          <w:bCs/>
        </w:rPr>
        <w:t xml:space="preserve">COURSE </w:t>
      </w:r>
      <w:r w:rsidR="00E35888">
        <w:rPr>
          <w:rFonts w:ascii="Cambria" w:hAnsi="Cambria"/>
          <w:b/>
          <w:bCs/>
        </w:rPr>
        <w:t>COMPONENTS &amp; WEIGHTING</w:t>
      </w:r>
    </w:p>
    <w:p w14:paraId="2C2D393F" w14:textId="5DFA02A5" w:rsidR="00BA796B" w:rsidRDefault="00BA796B" w:rsidP="00731CE7">
      <w:pPr>
        <w:spacing w:after="0" w:line="240" w:lineRule="auto"/>
        <w:rPr>
          <w:rFonts w:ascii="Cambria" w:hAnsi="Cambria"/>
        </w:rPr>
      </w:pPr>
    </w:p>
    <w:tbl>
      <w:tblPr>
        <w:tblStyle w:val="TableGrid"/>
        <w:tblW w:w="10042" w:type="dxa"/>
        <w:tblLook w:val="04A0" w:firstRow="1" w:lastRow="0" w:firstColumn="1" w:lastColumn="0" w:noHBand="0" w:noVBand="1"/>
      </w:tblPr>
      <w:tblGrid>
        <w:gridCol w:w="985"/>
        <w:gridCol w:w="2610"/>
        <w:gridCol w:w="6447"/>
      </w:tblGrid>
      <w:tr w:rsidR="00BA796B" w14:paraId="079D5D80" w14:textId="77777777" w:rsidTr="00BA796B">
        <w:tc>
          <w:tcPr>
            <w:tcW w:w="985" w:type="dxa"/>
          </w:tcPr>
          <w:p w14:paraId="7AC6C223" w14:textId="77777777" w:rsidR="00BA796B" w:rsidRPr="00BA796B" w:rsidRDefault="00BA796B" w:rsidP="00BA796B">
            <w:pPr>
              <w:jc w:val="center"/>
              <w:rPr>
                <w:rFonts w:ascii="Cambria" w:hAnsi="Cambria"/>
                <w:b/>
                <w:bCs/>
              </w:rPr>
            </w:pPr>
            <w:r w:rsidRPr="00BA796B">
              <w:rPr>
                <w:rFonts w:ascii="Cambria" w:hAnsi="Cambria"/>
                <w:b/>
                <w:bCs/>
              </w:rPr>
              <w:t>VALUE</w:t>
            </w:r>
          </w:p>
        </w:tc>
        <w:tc>
          <w:tcPr>
            <w:tcW w:w="2610" w:type="dxa"/>
          </w:tcPr>
          <w:p w14:paraId="18B3CAFD" w14:textId="4FD073A2" w:rsidR="00BA796B" w:rsidRPr="00BA796B" w:rsidRDefault="00BA796B" w:rsidP="00BA796B">
            <w:pPr>
              <w:rPr>
                <w:rFonts w:ascii="Cambria" w:hAnsi="Cambria"/>
                <w:b/>
                <w:bCs/>
              </w:rPr>
            </w:pPr>
            <w:r w:rsidRPr="00BA796B">
              <w:rPr>
                <w:rFonts w:ascii="Cambria" w:hAnsi="Cambria"/>
                <w:b/>
                <w:bCs/>
              </w:rPr>
              <w:t>COURSE COMPONENT</w:t>
            </w:r>
          </w:p>
        </w:tc>
        <w:tc>
          <w:tcPr>
            <w:tcW w:w="6447" w:type="dxa"/>
          </w:tcPr>
          <w:p w14:paraId="3612BB04" w14:textId="416245FE" w:rsidR="00BA796B" w:rsidRPr="00BA796B" w:rsidRDefault="00BA796B" w:rsidP="00BA796B">
            <w:pPr>
              <w:rPr>
                <w:rFonts w:ascii="Cambria" w:hAnsi="Cambria"/>
                <w:b/>
                <w:bCs/>
              </w:rPr>
            </w:pPr>
            <w:r w:rsidRPr="00BA796B">
              <w:rPr>
                <w:rFonts w:ascii="Cambria" w:hAnsi="Cambria"/>
                <w:b/>
                <w:bCs/>
              </w:rPr>
              <w:t>DESCRIPTION</w:t>
            </w:r>
          </w:p>
        </w:tc>
      </w:tr>
      <w:tr w:rsidR="00BA796B" w14:paraId="7907E34F" w14:textId="77777777" w:rsidTr="00BA796B">
        <w:tc>
          <w:tcPr>
            <w:tcW w:w="985" w:type="dxa"/>
          </w:tcPr>
          <w:p w14:paraId="3D529FC2" w14:textId="64B33A25" w:rsidR="00BA796B" w:rsidRDefault="00BA796B" w:rsidP="00BA796B">
            <w:pPr>
              <w:jc w:val="center"/>
              <w:rPr>
                <w:rFonts w:ascii="Cambria" w:hAnsi="Cambria"/>
              </w:rPr>
            </w:pPr>
            <w:r>
              <w:rPr>
                <w:rFonts w:ascii="Cambria" w:hAnsi="Cambria"/>
              </w:rPr>
              <w:t>2</w:t>
            </w:r>
            <w:r w:rsidR="00510674">
              <w:rPr>
                <w:rFonts w:ascii="Cambria" w:hAnsi="Cambria"/>
              </w:rPr>
              <w:t>5</w:t>
            </w:r>
            <w:r>
              <w:rPr>
                <w:rFonts w:ascii="Cambria" w:hAnsi="Cambria"/>
              </w:rPr>
              <w:t>%</w:t>
            </w:r>
          </w:p>
        </w:tc>
        <w:tc>
          <w:tcPr>
            <w:tcW w:w="2610" w:type="dxa"/>
          </w:tcPr>
          <w:p w14:paraId="371D589B" w14:textId="77777777" w:rsidR="00BA796B" w:rsidRDefault="00BA796B" w:rsidP="00BA796B">
            <w:pPr>
              <w:rPr>
                <w:rFonts w:ascii="Cambria" w:hAnsi="Cambria"/>
              </w:rPr>
            </w:pPr>
            <w:r>
              <w:rPr>
                <w:rFonts w:ascii="Cambria" w:hAnsi="Cambria"/>
              </w:rPr>
              <w:t>Read and Discuss</w:t>
            </w:r>
          </w:p>
          <w:p w14:paraId="687E729D" w14:textId="77777777" w:rsidR="00C8457F" w:rsidRDefault="00C8457F" w:rsidP="00BA796B">
            <w:pPr>
              <w:rPr>
                <w:rFonts w:ascii="Cambria" w:hAnsi="Cambria"/>
              </w:rPr>
            </w:pPr>
          </w:p>
          <w:p w14:paraId="564953F2" w14:textId="735F45B3" w:rsidR="00C8457F" w:rsidRPr="00C8457F" w:rsidRDefault="00C8457F" w:rsidP="00BA796B">
            <w:pPr>
              <w:rPr>
                <w:rFonts w:ascii="Cambria" w:hAnsi="Cambria"/>
                <w:b/>
                <w:bCs/>
              </w:rPr>
            </w:pPr>
            <w:r w:rsidRPr="00C8457F">
              <w:rPr>
                <w:rFonts w:ascii="Cambria" w:hAnsi="Cambria"/>
                <w:b/>
                <w:bCs/>
                <w:color w:val="FF0000"/>
              </w:rPr>
              <w:t>DUE THURSDAYS</w:t>
            </w:r>
          </w:p>
        </w:tc>
        <w:tc>
          <w:tcPr>
            <w:tcW w:w="6447" w:type="dxa"/>
          </w:tcPr>
          <w:p w14:paraId="25C7B217" w14:textId="1BEC905B" w:rsidR="00BA796B" w:rsidRDefault="00BA796B" w:rsidP="00BA796B">
            <w:pPr>
              <w:rPr>
                <w:rFonts w:ascii="Cambria" w:hAnsi="Cambria"/>
              </w:rPr>
            </w:pPr>
            <w:r>
              <w:rPr>
                <w:rFonts w:ascii="Cambria" w:hAnsi="Cambria"/>
              </w:rPr>
              <w:t>There will be</w:t>
            </w:r>
            <w:r w:rsidR="00A82CD6">
              <w:rPr>
                <w:rFonts w:ascii="Cambria" w:hAnsi="Cambria"/>
              </w:rPr>
              <w:t xml:space="preserve"> a few short</w:t>
            </w:r>
            <w:r>
              <w:rPr>
                <w:rFonts w:ascii="Cambria" w:hAnsi="Cambria"/>
              </w:rPr>
              <w:t xml:space="preserve"> readings due for each class meeting</w:t>
            </w:r>
            <w:r w:rsidR="00324199">
              <w:rPr>
                <w:rFonts w:ascii="Cambria" w:hAnsi="Cambria"/>
              </w:rPr>
              <w:t xml:space="preserve">. The first 40 minutes of each class meeting will comprise our discussion of these readings. Your compliance with the readings will be assessed by the quality and frequency of your contributions to our class discussion. Please come to class prepared and ready to have interesting and lively discussions with the rest of us. </w:t>
            </w:r>
          </w:p>
        </w:tc>
      </w:tr>
      <w:tr w:rsidR="00BA796B" w14:paraId="095B3E51" w14:textId="77777777" w:rsidTr="00BA796B">
        <w:tc>
          <w:tcPr>
            <w:tcW w:w="985" w:type="dxa"/>
          </w:tcPr>
          <w:p w14:paraId="59D587D5" w14:textId="6B97F6CF" w:rsidR="00BA796B" w:rsidRDefault="00BA796B" w:rsidP="00BA796B">
            <w:pPr>
              <w:jc w:val="center"/>
              <w:rPr>
                <w:rFonts w:ascii="Cambria" w:hAnsi="Cambria"/>
              </w:rPr>
            </w:pPr>
            <w:r>
              <w:rPr>
                <w:rFonts w:ascii="Cambria" w:hAnsi="Cambria"/>
              </w:rPr>
              <w:t>50%</w:t>
            </w:r>
          </w:p>
        </w:tc>
        <w:tc>
          <w:tcPr>
            <w:tcW w:w="2610" w:type="dxa"/>
          </w:tcPr>
          <w:p w14:paraId="726781CD" w14:textId="77777777" w:rsidR="00BA796B" w:rsidRDefault="00BA796B" w:rsidP="00BA796B">
            <w:pPr>
              <w:rPr>
                <w:rFonts w:ascii="Cambria" w:hAnsi="Cambria"/>
              </w:rPr>
            </w:pPr>
            <w:r>
              <w:rPr>
                <w:rFonts w:ascii="Cambria" w:hAnsi="Cambria"/>
              </w:rPr>
              <w:t>Lab Exercises</w:t>
            </w:r>
          </w:p>
          <w:p w14:paraId="747AD859" w14:textId="77777777" w:rsidR="00251064" w:rsidRDefault="00251064" w:rsidP="00BA796B">
            <w:pPr>
              <w:rPr>
                <w:rFonts w:ascii="Cambria" w:hAnsi="Cambria"/>
              </w:rPr>
            </w:pPr>
          </w:p>
          <w:p w14:paraId="195001F0" w14:textId="28A80551" w:rsidR="00251064" w:rsidRPr="00C8457F" w:rsidRDefault="00251064" w:rsidP="00BA796B">
            <w:pPr>
              <w:rPr>
                <w:rFonts w:ascii="Cambria" w:hAnsi="Cambria"/>
                <w:b/>
                <w:bCs/>
              </w:rPr>
            </w:pPr>
            <w:r w:rsidRPr="00C8457F">
              <w:rPr>
                <w:rFonts w:ascii="Cambria" w:hAnsi="Cambria"/>
                <w:b/>
                <w:bCs/>
                <w:color w:val="FF0000"/>
              </w:rPr>
              <w:t xml:space="preserve">DUE </w:t>
            </w:r>
            <w:r w:rsidR="00D41E57">
              <w:rPr>
                <w:rFonts w:ascii="Cambria" w:hAnsi="Cambria"/>
                <w:b/>
                <w:bCs/>
                <w:color w:val="FF0000"/>
              </w:rPr>
              <w:t>TUESDAYS</w:t>
            </w:r>
          </w:p>
        </w:tc>
        <w:tc>
          <w:tcPr>
            <w:tcW w:w="6447" w:type="dxa"/>
          </w:tcPr>
          <w:p w14:paraId="6FC8E738" w14:textId="4FEF8D9E" w:rsidR="00BA796B" w:rsidRDefault="00251064" w:rsidP="00BA796B">
            <w:pPr>
              <w:rPr>
                <w:rFonts w:ascii="Cambria" w:hAnsi="Cambria"/>
              </w:rPr>
            </w:pPr>
            <w:r>
              <w:rPr>
                <w:rFonts w:ascii="Cambria" w:hAnsi="Cambria"/>
              </w:rPr>
              <w:t>You will complete 10</w:t>
            </w:r>
            <w:r w:rsidR="00324199">
              <w:rPr>
                <w:rFonts w:ascii="Cambria" w:hAnsi="Cambria"/>
              </w:rPr>
              <w:t xml:space="preserve"> practical</w:t>
            </w:r>
            <w:r>
              <w:rPr>
                <w:rFonts w:ascii="Cambria" w:hAnsi="Cambria"/>
              </w:rPr>
              <w:t xml:space="preserve"> lab</w:t>
            </w:r>
            <w:r w:rsidR="00324199">
              <w:rPr>
                <w:rFonts w:ascii="Cambria" w:hAnsi="Cambria"/>
              </w:rPr>
              <w:t xml:space="preserve"> exercises related to the public history methods and practices that we’ll be learning about in the course. After our 40 minutes of discussion, </w:t>
            </w:r>
            <w:r w:rsidR="006C59BB">
              <w:rPr>
                <w:rFonts w:ascii="Cambria" w:hAnsi="Cambria"/>
              </w:rPr>
              <w:t>you</w:t>
            </w:r>
            <w:r w:rsidR="00324199">
              <w:rPr>
                <w:rFonts w:ascii="Cambria" w:hAnsi="Cambria"/>
              </w:rPr>
              <w:t xml:space="preserve"> will spend 40-60 m</w:t>
            </w:r>
            <w:r w:rsidR="006C59BB">
              <w:rPr>
                <w:rFonts w:ascii="Cambria" w:hAnsi="Cambria"/>
              </w:rPr>
              <w:t xml:space="preserve">inutes receiving practical training and instruction from me on the topic at hand. Then, we’ll have a 20-minute break. When you return from break, you’ll work on the lab exercise for 40-60 minutes by yourself with my guidance OR if it’s a collaborative project, with your peers and my guidance. </w:t>
            </w:r>
            <w:r>
              <w:rPr>
                <w:rFonts w:ascii="Cambria" w:hAnsi="Cambria"/>
              </w:rPr>
              <w:t>You will have plenty of class time to work on these labs but you may occasionally need to complete them outside of class. In that case, your lab work will be due the Monday following the class meeting whe</w:t>
            </w:r>
            <w:r w:rsidR="00C8457F">
              <w:rPr>
                <w:rFonts w:ascii="Cambria" w:hAnsi="Cambria"/>
              </w:rPr>
              <w:t>n</w:t>
            </w:r>
            <w:r>
              <w:rPr>
                <w:rFonts w:ascii="Cambria" w:hAnsi="Cambria"/>
              </w:rPr>
              <w:t xml:space="preserve"> we</w:t>
            </w:r>
            <w:r w:rsidR="00C8457F">
              <w:rPr>
                <w:rFonts w:ascii="Cambria" w:hAnsi="Cambria"/>
              </w:rPr>
              <w:t xml:space="preserve"> began it. </w:t>
            </w:r>
          </w:p>
        </w:tc>
      </w:tr>
      <w:tr w:rsidR="00BA796B" w14:paraId="672C6554" w14:textId="77777777" w:rsidTr="00BA796B">
        <w:tc>
          <w:tcPr>
            <w:tcW w:w="985" w:type="dxa"/>
          </w:tcPr>
          <w:p w14:paraId="1A741AD1" w14:textId="59EEF609" w:rsidR="00BA796B" w:rsidRPr="00C8457F" w:rsidRDefault="00BA796B" w:rsidP="00BA796B">
            <w:pPr>
              <w:jc w:val="center"/>
              <w:rPr>
                <w:rFonts w:ascii="Cambria" w:hAnsi="Cambria"/>
                <w:color w:val="FF0000"/>
              </w:rPr>
            </w:pPr>
            <w:r w:rsidRPr="00C8457F">
              <w:rPr>
                <w:rFonts w:ascii="Cambria" w:hAnsi="Cambria"/>
              </w:rPr>
              <w:t>2</w:t>
            </w:r>
            <w:r w:rsidR="00510674" w:rsidRPr="00C8457F">
              <w:rPr>
                <w:rFonts w:ascii="Cambria" w:hAnsi="Cambria"/>
              </w:rPr>
              <w:t>5</w:t>
            </w:r>
            <w:r w:rsidRPr="00C8457F">
              <w:rPr>
                <w:rFonts w:ascii="Cambria" w:hAnsi="Cambria"/>
              </w:rPr>
              <w:t>%</w:t>
            </w:r>
          </w:p>
        </w:tc>
        <w:tc>
          <w:tcPr>
            <w:tcW w:w="2610" w:type="dxa"/>
          </w:tcPr>
          <w:p w14:paraId="23C7BBCC" w14:textId="77777777" w:rsidR="00BA796B" w:rsidRPr="00C8457F" w:rsidRDefault="00BA796B" w:rsidP="00BA796B">
            <w:pPr>
              <w:rPr>
                <w:rFonts w:ascii="Cambria" w:hAnsi="Cambria"/>
              </w:rPr>
            </w:pPr>
            <w:r w:rsidRPr="00C8457F">
              <w:rPr>
                <w:rFonts w:ascii="Cambria" w:hAnsi="Cambria"/>
              </w:rPr>
              <w:t>Final Project</w:t>
            </w:r>
          </w:p>
          <w:p w14:paraId="7D1EB4EE" w14:textId="77777777" w:rsidR="00C8457F" w:rsidRPr="00C8457F" w:rsidRDefault="00C8457F" w:rsidP="00BA796B">
            <w:pPr>
              <w:rPr>
                <w:rFonts w:ascii="Cambria" w:hAnsi="Cambria"/>
                <w:b/>
                <w:bCs/>
                <w:color w:val="FF0000"/>
              </w:rPr>
            </w:pPr>
          </w:p>
          <w:p w14:paraId="66024664" w14:textId="5A676057" w:rsidR="00C8457F" w:rsidRPr="00C8457F" w:rsidRDefault="00C8457F" w:rsidP="00BA796B">
            <w:pPr>
              <w:rPr>
                <w:rFonts w:ascii="Cambria" w:hAnsi="Cambria"/>
                <w:b/>
                <w:bCs/>
                <w:color w:val="FF0000"/>
              </w:rPr>
            </w:pPr>
            <w:r w:rsidRPr="00C8457F">
              <w:rPr>
                <w:rFonts w:ascii="Cambria" w:hAnsi="Cambria"/>
                <w:b/>
                <w:bCs/>
                <w:color w:val="FF0000"/>
              </w:rPr>
              <w:t>DUE MAY 13</w:t>
            </w:r>
          </w:p>
        </w:tc>
        <w:tc>
          <w:tcPr>
            <w:tcW w:w="6447" w:type="dxa"/>
          </w:tcPr>
          <w:p w14:paraId="73358496" w14:textId="5E718D31" w:rsidR="00BA796B" w:rsidRDefault="00664839" w:rsidP="00BA796B">
            <w:pPr>
              <w:rPr>
                <w:rFonts w:ascii="Cambria" w:hAnsi="Cambria"/>
              </w:rPr>
            </w:pPr>
            <w:r>
              <w:rPr>
                <w:rFonts w:ascii="Cambria" w:hAnsi="Cambria"/>
              </w:rPr>
              <w:t xml:space="preserve">You will execute a final project of your choice and design in concert with Journal of the Plague Year: An Archive of COVID-19. You and I will develop the project idea together after you’ve experienced the readings and practical exercises during the course. Some suggestions: an oral history project, a digital exhibit, a collecting initiative, data remediation, </w:t>
            </w:r>
            <w:r w:rsidR="00510674">
              <w:rPr>
                <w:rFonts w:ascii="Cambria" w:hAnsi="Cambria"/>
              </w:rPr>
              <w:t xml:space="preserve">and more. </w:t>
            </w:r>
            <w:r w:rsidR="00C8457F">
              <w:rPr>
                <w:rFonts w:ascii="Cambria" w:hAnsi="Cambria"/>
              </w:rPr>
              <w:t xml:space="preserve">Plan to spend 25 hours of effort on this final project and to log these hours to assure that you mee this requirement. </w:t>
            </w:r>
          </w:p>
        </w:tc>
      </w:tr>
    </w:tbl>
    <w:p w14:paraId="5B446F32" w14:textId="77777777" w:rsidR="00BA796B" w:rsidRPr="00DA5B9D" w:rsidRDefault="00BA796B" w:rsidP="00731CE7">
      <w:pPr>
        <w:spacing w:after="0" w:line="240" w:lineRule="auto"/>
        <w:rPr>
          <w:rFonts w:ascii="Cambria" w:hAnsi="Cambria"/>
        </w:rPr>
      </w:pPr>
    </w:p>
    <w:p w14:paraId="48D10CA0" w14:textId="77777777" w:rsidR="00731CE7" w:rsidRPr="00DA5B9D" w:rsidRDefault="00731CE7" w:rsidP="00731CE7">
      <w:pPr>
        <w:spacing w:after="0" w:line="240" w:lineRule="auto"/>
        <w:rPr>
          <w:rFonts w:ascii="Cambria" w:hAnsi="Cambria"/>
        </w:rPr>
      </w:pPr>
    </w:p>
    <w:p w14:paraId="3CC8910E" w14:textId="77777777" w:rsidR="0037189F" w:rsidRDefault="0037189F" w:rsidP="00731CE7">
      <w:pPr>
        <w:spacing w:after="0" w:line="240" w:lineRule="auto"/>
        <w:rPr>
          <w:rFonts w:ascii="Cambria" w:hAnsi="Cambria"/>
          <w:b/>
          <w:bCs/>
        </w:rPr>
      </w:pPr>
    </w:p>
    <w:p w14:paraId="16DE2746" w14:textId="6BBC95B7" w:rsidR="00731CE7" w:rsidRPr="002576C9" w:rsidRDefault="00731CE7" w:rsidP="00731CE7">
      <w:pPr>
        <w:spacing w:after="0" w:line="240" w:lineRule="auto"/>
        <w:rPr>
          <w:rFonts w:ascii="Cambria" w:hAnsi="Cambria"/>
          <w:b/>
          <w:bCs/>
        </w:rPr>
      </w:pPr>
      <w:r w:rsidRPr="002576C9">
        <w:rPr>
          <w:rFonts w:ascii="Cambria" w:hAnsi="Cambria"/>
          <w:b/>
          <w:bCs/>
        </w:rPr>
        <w:t xml:space="preserve">GRADING </w:t>
      </w:r>
      <w:r w:rsidR="00347476">
        <w:rPr>
          <w:rFonts w:ascii="Cambria" w:hAnsi="Cambria"/>
          <w:b/>
          <w:bCs/>
        </w:rPr>
        <w:t>&amp; ATTENDANCE</w:t>
      </w:r>
    </w:p>
    <w:p w14:paraId="22D79B5C" w14:textId="77777777" w:rsidR="0037189F" w:rsidRDefault="0037189F" w:rsidP="00347476">
      <w:pPr>
        <w:spacing w:after="0" w:line="240" w:lineRule="auto"/>
        <w:rPr>
          <w:rFonts w:ascii="Cambria" w:hAnsi="Cambria"/>
        </w:rPr>
      </w:pPr>
    </w:p>
    <w:p w14:paraId="55B37A88" w14:textId="75719E6C" w:rsidR="00347476" w:rsidRPr="00347476" w:rsidRDefault="00347476" w:rsidP="00347476">
      <w:pPr>
        <w:spacing w:after="0" w:line="240" w:lineRule="auto"/>
        <w:rPr>
          <w:rFonts w:ascii="Cambria" w:hAnsi="Cambria"/>
        </w:rPr>
      </w:pPr>
      <w:r w:rsidRPr="00347476">
        <w:rPr>
          <w:rFonts w:ascii="Cambria" w:hAnsi="Cambria"/>
        </w:rPr>
        <w:t xml:space="preserve">Please take class attendance seriously. </w:t>
      </w:r>
      <w:r>
        <w:rPr>
          <w:rFonts w:ascii="Cambria" w:hAnsi="Cambria"/>
        </w:rPr>
        <w:t>Practical training</w:t>
      </w:r>
      <w:r w:rsidRPr="00347476">
        <w:rPr>
          <w:rFonts w:ascii="Cambria" w:hAnsi="Cambria"/>
        </w:rPr>
        <w:t xml:space="preserve"> and </w:t>
      </w:r>
      <w:r>
        <w:rPr>
          <w:rFonts w:ascii="Cambria" w:hAnsi="Cambria"/>
        </w:rPr>
        <w:t xml:space="preserve">class discussion </w:t>
      </w:r>
      <w:r w:rsidRPr="00347476">
        <w:rPr>
          <w:rFonts w:ascii="Cambria" w:hAnsi="Cambria"/>
        </w:rPr>
        <w:t>cannot be found elsewhere. Your</w:t>
      </w:r>
      <w:r>
        <w:rPr>
          <w:rFonts w:ascii="Cambria" w:hAnsi="Cambria"/>
        </w:rPr>
        <w:t xml:space="preserve"> </w:t>
      </w:r>
      <w:r w:rsidRPr="00347476">
        <w:rPr>
          <w:rFonts w:ascii="Cambria" w:hAnsi="Cambria"/>
        </w:rPr>
        <w:t xml:space="preserve">presence will be invaluable. I will do my best to make </w:t>
      </w:r>
      <w:r>
        <w:rPr>
          <w:rFonts w:ascii="Cambria" w:hAnsi="Cambria"/>
        </w:rPr>
        <w:t>class</w:t>
      </w:r>
      <w:r w:rsidRPr="00347476">
        <w:rPr>
          <w:rFonts w:ascii="Cambria" w:hAnsi="Cambria"/>
        </w:rPr>
        <w:t xml:space="preserve"> engaging and</w:t>
      </w:r>
    </w:p>
    <w:p w14:paraId="60BE6E35" w14:textId="1F4C4CEF" w:rsidR="00B86AF9" w:rsidRDefault="00347476" w:rsidP="00347476">
      <w:pPr>
        <w:spacing w:after="0" w:line="240" w:lineRule="auto"/>
        <w:rPr>
          <w:rFonts w:ascii="Cambria" w:hAnsi="Cambria"/>
        </w:rPr>
      </w:pPr>
      <w:r w:rsidRPr="00347476">
        <w:rPr>
          <w:rFonts w:ascii="Cambria" w:hAnsi="Cambria"/>
        </w:rPr>
        <w:t xml:space="preserve">interesting for you so that you enjoy coming to class. You get </w:t>
      </w:r>
      <w:r>
        <w:rPr>
          <w:rFonts w:ascii="Cambria" w:hAnsi="Cambria"/>
        </w:rPr>
        <w:t>ONE (1)</w:t>
      </w:r>
      <w:r w:rsidRPr="00347476">
        <w:rPr>
          <w:rFonts w:ascii="Cambria" w:hAnsi="Cambria"/>
        </w:rPr>
        <w:t xml:space="preserve"> free unexcused absence to use</w:t>
      </w:r>
      <w:r>
        <w:rPr>
          <w:rFonts w:ascii="Cambria" w:hAnsi="Cambria"/>
        </w:rPr>
        <w:t xml:space="preserve"> </w:t>
      </w:r>
      <w:r w:rsidRPr="00347476">
        <w:rPr>
          <w:rFonts w:ascii="Cambria" w:hAnsi="Cambria"/>
        </w:rPr>
        <w:t>during the semester</w:t>
      </w:r>
      <w:r w:rsidR="00B86AF9">
        <w:rPr>
          <w:rFonts w:ascii="Cambria" w:hAnsi="Cambria"/>
        </w:rPr>
        <w:t xml:space="preserve"> and ONE (1) late assignment submission. Unexcused</w:t>
      </w:r>
      <w:r w:rsidRPr="00347476">
        <w:rPr>
          <w:rFonts w:ascii="Cambria" w:hAnsi="Cambria"/>
        </w:rPr>
        <w:t xml:space="preserve"> absences beyond th</w:t>
      </w:r>
      <w:r w:rsidR="00B86AF9">
        <w:rPr>
          <w:rFonts w:ascii="Cambria" w:hAnsi="Cambria"/>
        </w:rPr>
        <w:t>at</w:t>
      </w:r>
      <w:r w:rsidRPr="00347476">
        <w:rPr>
          <w:rFonts w:ascii="Cambria" w:hAnsi="Cambria"/>
        </w:rPr>
        <w:t xml:space="preserve"> will count against your </w:t>
      </w:r>
      <w:r>
        <w:rPr>
          <w:rFonts w:ascii="Cambria" w:hAnsi="Cambria"/>
        </w:rPr>
        <w:t xml:space="preserve">discussion </w:t>
      </w:r>
      <w:r w:rsidRPr="00347476">
        <w:rPr>
          <w:rFonts w:ascii="Cambria" w:hAnsi="Cambria"/>
        </w:rPr>
        <w:t>grade</w:t>
      </w:r>
      <w:r>
        <w:rPr>
          <w:rFonts w:ascii="Cambria" w:hAnsi="Cambria"/>
        </w:rPr>
        <w:t xml:space="preserve"> because those can’t be replicated</w:t>
      </w:r>
      <w:r w:rsidRPr="00347476">
        <w:rPr>
          <w:rFonts w:ascii="Cambria" w:hAnsi="Cambria"/>
        </w:rPr>
        <w:t xml:space="preserve">. </w:t>
      </w:r>
      <w:r w:rsidR="00B86AF9">
        <w:rPr>
          <w:rFonts w:ascii="Cambria" w:hAnsi="Cambria"/>
        </w:rPr>
        <w:t xml:space="preserve">Late assignments beyond your allotted freebie will lose points for lateness. However, I ALWAYS accept late deliverables and I allow resubmissions for a better grade until the last day of the semester. </w:t>
      </w:r>
      <w:r w:rsidRPr="00347476">
        <w:rPr>
          <w:rFonts w:ascii="Cambria" w:hAnsi="Cambria"/>
        </w:rPr>
        <w:t xml:space="preserve">Use </w:t>
      </w:r>
      <w:r w:rsidR="00B86AF9">
        <w:rPr>
          <w:rFonts w:ascii="Cambria" w:hAnsi="Cambria"/>
        </w:rPr>
        <w:t>your free absence and late submission wisely.</w:t>
      </w:r>
      <w:r w:rsidRPr="00347476">
        <w:rPr>
          <w:rFonts w:ascii="Cambria" w:hAnsi="Cambria"/>
        </w:rPr>
        <w:t xml:space="preserve"> </w:t>
      </w:r>
    </w:p>
    <w:p w14:paraId="2674C7A7" w14:textId="77777777" w:rsidR="00B86AF9" w:rsidRDefault="00B86AF9" w:rsidP="00347476">
      <w:pPr>
        <w:spacing w:after="0" w:line="240" w:lineRule="auto"/>
        <w:rPr>
          <w:rFonts w:ascii="Cambria" w:hAnsi="Cambria"/>
        </w:rPr>
      </w:pPr>
    </w:p>
    <w:p w14:paraId="31FA7F37" w14:textId="20079651" w:rsidR="00347476" w:rsidRPr="00347476" w:rsidRDefault="00347476" w:rsidP="00347476">
      <w:pPr>
        <w:spacing w:after="0" w:line="240" w:lineRule="auto"/>
        <w:rPr>
          <w:rFonts w:ascii="Cambria" w:hAnsi="Cambria"/>
        </w:rPr>
      </w:pPr>
      <w:r w:rsidRPr="00347476">
        <w:rPr>
          <w:rFonts w:ascii="Cambria" w:hAnsi="Cambria"/>
        </w:rPr>
        <w:t xml:space="preserve">I will grade </w:t>
      </w:r>
      <w:r>
        <w:rPr>
          <w:rFonts w:ascii="Cambria" w:hAnsi="Cambria"/>
        </w:rPr>
        <w:t>discussions, labs, and your final projects</w:t>
      </w:r>
      <w:r w:rsidRPr="00347476">
        <w:rPr>
          <w:rFonts w:ascii="Cambria" w:hAnsi="Cambria"/>
        </w:rPr>
        <w:t xml:space="preserve"> based on several criteria including: (1) how well you achiev</w:t>
      </w:r>
      <w:r w:rsidR="00B86AF9">
        <w:rPr>
          <w:rFonts w:ascii="Cambria" w:hAnsi="Cambria"/>
        </w:rPr>
        <w:t>e</w:t>
      </w:r>
      <w:r w:rsidRPr="00347476">
        <w:rPr>
          <w:rFonts w:ascii="Cambria" w:hAnsi="Cambria"/>
        </w:rPr>
        <w:t xml:space="preserve"> the goals of the assignment, (2) how nuanced and thoughtful your arguments are, and how well you articulate them, (3) how well you incorporate materials from the course into the assignment to support your argument, (4) your ability to acknowledge conflicting or contradictory information in a thoughtful way and (5) your ability to create meaning from the course materials. Consult assignment details to assure that you understand the expectations. Please see me if there is any confusion about how I have assessed your performance. </w:t>
      </w:r>
    </w:p>
    <w:p w14:paraId="71EF3246" w14:textId="77777777" w:rsidR="00347476" w:rsidRPr="00347476" w:rsidRDefault="00347476" w:rsidP="00347476">
      <w:pPr>
        <w:spacing w:after="0" w:line="240" w:lineRule="auto"/>
        <w:rPr>
          <w:rFonts w:ascii="Cambria" w:hAnsi="Cambria"/>
        </w:rPr>
      </w:pPr>
    </w:p>
    <w:p w14:paraId="50E7BA96" w14:textId="62CDD5FE" w:rsidR="00347476" w:rsidRDefault="00347476" w:rsidP="00347476">
      <w:pPr>
        <w:spacing w:after="0" w:line="240" w:lineRule="auto"/>
        <w:rPr>
          <w:rFonts w:ascii="Cambria" w:hAnsi="Cambria"/>
        </w:rPr>
      </w:pPr>
      <w:r w:rsidRPr="00347476">
        <w:rPr>
          <w:rFonts w:ascii="Cambria" w:hAnsi="Cambria"/>
        </w:rPr>
        <w:t>Please see the university’s undergraduate grading policies on grades of “incomplete”:</w:t>
      </w:r>
      <w:r>
        <w:rPr>
          <w:rFonts w:ascii="Cambria" w:hAnsi="Cambria"/>
        </w:rPr>
        <w:t xml:space="preserve"> </w:t>
      </w:r>
      <w:hyperlink r:id="rId9" w:history="1">
        <w:r w:rsidRPr="00347476">
          <w:rPr>
            <w:rStyle w:val="Hyperlink"/>
            <w:rFonts w:ascii="Cambria" w:hAnsi="Cambria"/>
          </w:rPr>
          <w:t>http://undergrad-catalog.buffalo.edu/policies/grading/explanation.shtml#incomplete</w:t>
        </w:r>
      </w:hyperlink>
    </w:p>
    <w:p w14:paraId="46A37530" w14:textId="77777777" w:rsidR="00347476" w:rsidRPr="00DA5B9D" w:rsidRDefault="00347476" w:rsidP="00347476">
      <w:pPr>
        <w:spacing w:after="0" w:line="240" w:lineRule="auto"/>
        <w:rPr>
          <w:rFonts w:ascii="Cambria" w:hAnsi="Cambria"/>
        </w:rPr>
      </w:pPr>
    </w:p>
    <w:p w14:paraId="41AAC9C0" w14:textId="77777777" w:rsidR="002A3938" w:rsidRDefault="002A3938" w:rsidP="00731CE7">
      <w:pPr>
        <w:spacing w:after="0" w:line="240" w:lineRule="auto"/>
        <w:rPr>
          <w:rFonts w:ascii="Cambria" w:hAnsi="Cambria"/>
          <w:b/>
          <w:bCs/>
        </w:rPr>
      </w:pPr>
    </w:p>
    <w:p w14:paraId="5B062BA8" w14:textId="3E4636BE" w:rsidR="00731CE7" w:rsidRPr="002A3938" w:rsidRDefault="00F11153" w:rsidP="00731CE7">
      <w:pPr>
        <w:spacing w:after="0" w:line="240" w:lineRule="auto"/>
        <w:rPr>
          <w:rFonts w:ascii="Cambria" w:hAnsi="Cambria"/>
          <w:b/>
          <w:bCs/>
        </w:rPr>
      </w:pPr>
      <w:r>
        <w:rPr>
          <w:rFonts w:ascii="Cambria" w:hAnsi="Cambria"/>
          <w:b/>
          <w:bCs/>
        </w:rPr>
        <w:t>GRADE SCALE</w:t>
      </w:r>
    </w:p>
    <w:p w14:paraId="22A13F08" w14:textId="77777777" w:rsidR="002A3938" w:rsidRPr="00DA5B9D" w:rsidRDefault="002A3938" w:rsidP="00731CE7">
      <w:pPr>
        <w:spacing w:after="0" w:line="240" w:lineRule="auto"/>
        <w:rPr>
          <w:rFonts w:ascii="Cambria" w:hAnsi="Cambria"/>
        </w:rPr>
      </w:pPr>
    </w:p>
    <w:p w14:paraId="16C5C3C5" w14:textId="77777777" w:rsidR="00731CE7" w:rsidRPr="00DA5B9D" w:rsidRDefault="00731CE7" w:rsidP="00731CE7">
      <w:pPr>
        <w:spacing w:after="0" w:line="240" w:lineRule="auto"/>
        <w:rPr>
          <w:rFonts w:ascii="Cambria" w:hAnsi="Cambria"/>
        </w:rPr>
      </w:pPr>
      <w:r w:rsidRPr="00DA5B9D">
        <w:rPr>
          <w:rFonts w:ascii="Cambria" w:hAnsi="Cambria"/>
        </w:rPr>
        <w:t>Grade</w:t>
      </w:r>
      <w:r w:rsidRPr="00DA5B9D">
        <w:rPr>
          <w:rFonts w:ascii="Cambria" w:hAnsi="Cambria"/>
        </w:rPr>
        <w:tab/>
        <w:t>Quality Points</w:t>
      </w:r>
      <w:r w:rsidRPr="00DA5B9D">
        <w:rPr>
          <w:rFonts w:ascii="Cambria" w:hAnsi="Cambria"/>
        </w:rPr>
        <w:tab/>
        <w:t>Percentage</w:t>
      </w:r>
    </w:p>
    <w:p w14:paraId="3BF41A15" w14:textId="77777777" w:rsidR="00731CE7" w:rsidRPr="00DA5B9D" w:rsidRDefault="00731CE7" w:rsidP="00731CE7">
      <w:pPr>
        <w:spacing w:after="0" w:line="240" w:lineRule="auto"/>
        <w:rPr>
          <w:rFonts w:ascii="Cambria" w:hAnsi="Cambria"/>
        </w:rPr>
      </w:pPr>
      <w:r w:rsidRPr="00DA5B9D">
        <w:rPr>
          <w:rFonts w:ascii="Cambria" w:hAnsi="Cambria"/>
        </w:rPr>
        <w:t>A</w:t>
      </w:r>
      <w:r w:rsidRPr="00DA5B9D">
        <w:rPr>
          <w:rFonts w:ascii="Cambria" w:hAnsi="Cambria"/>
        </w:rPr>
        <w:tab/>
        <w:t>4.0</w:t>
      </w:r>
      <w:r w:rsidRPr="00DA5B9D">
        <w:rPr>
          <w:rFonts w:ascii="Cambria" w:hAnsi="Cambria"/>
        </w:rPr>
        <w:tab/>
        <w:t>93.0% -100.00%</w:t>
      </w:r>
    </w:p>
    <w:p w14:paraId="1E997657" w14:textId="77777777" w:rsidR="00731CE7" w:rsidRPr="00DA5B9D" w:rsidRDefault="00731CE7" w:rsidP="00731CE7">
      <w:pPr>
        <w:spacing w:after="0" w:line="240" w:lineRule="auto"/>
        <w:rPr>
          <w:rFonts w:ascii="Cambria" w:hAnsi="Cambria"/>
        </w:rPr>
      </w:pPr>
      <w:r w:rsidRPr="00DA5B9D">
        <w:rPr>
          <w:rFonts w:ascii="Cambria" w:hAnsi="Cambria"/>
        </w:rPr>
        <w:t>A-</w:t>
      </w:r>
      <w:r w:rsidRPr="00DA5B9D">
        <w:rPr>
          <w:rFonts w:ascii="Cambria" w:hAnsi="Cambria"/>
        </w:rPr>
        <w:tab/>
        <w:t>3.67</w:t>
      </w:r>
      <w:r w:rsidRPr="00DA5B9D">
        <w:rPr>
          <w:rFonts w:ascii="Cambria" w:hAnsi="Cambria"/>
        </w:rPr>
        <w:tab/>
        <w:t>90.0% - 92.9%</w:t>
      </w:r>
    </w:p>
    <w:p w14:paraId="005DB1DD" w14:textId="77777777" w:rsidR="00731CE7" w:rsidRPr="00DA5B9D" w:rsidRDefault="00731CE7" w:rsidP="00731CE7">
      <w:pPr>
        <w:spacing w:after="0" w:line="240" w:lineRule="auto"/>
        <w:rPr>
          <w:rFonts w:ascii="Cambria" w:hAnsi="Cambria"/>
        </w:rPr>
      </w:pPr>
      <w:r w:rsidRPr="00DA5B9D">
        <w:rPr>
          <w:rFonts w:ascii="Cambria" w:hAnsi="Cambria"/>
        </w:rPr>
        <w:t>B+</w:t>
      </w:r>
      <w:r w:rsidRPr="00DA5B9D">
        <w:rPr>
          <w:rFonts w:ascii="Cambria" w:hAnsi="Cambria"/>
        </w:rPr>
        <w:tab/>
        <w:t>3.33</w:t>
      </w:r>
      <w:r w:rsidRPr="00DA5B9D">
        <w:rPr>
          <w:rFonts w:ascii="Cambria" w:hAnsi="Cambria"/>
        </w:rPr>
        <w:tab/>
        <w:t>87.0% - 89.9%</w:t>
      </w:r>
    </w:p>
    <w:p w14:paraId="257D1EFD" w14:textId="77777777" w:rsidR="00731CE7" w:rsidRPr="00DA5B9D" w:rsidRDefault="00731CE7" w:rsidP="00731CE7">
      <w:pPr>
        <w:spacing w:after="0" w:line="240" w:lineRule="auto"/>
        <w:rPr>
          <w:rFonts w:ascii="Cambria" w:hAnsi="Cambria"/>
        </w:rPr>
      </w:pPr>
      <w:r w:rsidRPr="00DA5B9D">
        <w:rPr>
          <w:rFonts w:ascii="Cambria" w:hAnsi="Cambria"/>
        </w:rPr>
        <w:t>B</w:t>
      </w:r>
      <w:r w:rsidRPr="00DA5B9D">
        <w:rPr>
          <w:rFonts w:ascii="Cambria" w:hAnsi="Cambria"/>
        </w:rPr>
        <w:tab/>
        <w:t>3.00</w:t>
      </w:r>
      <w:r w:rsidRPr="00DA5B9D">
        <w:rPr>
          <w:rFonts w:ascii="Cambria" w:hAnsi="Cambria"/>
        </w:rPr>
        <w:tab/>
        <w:t>83.0% - 86.9%</w:t>
      </w:r>
    </w:p>
    <w:p w14:paraId="4C1A9020" w14:textId="77777777" w:rsidR="00731CE7" w:rsidRPr="00DA5B9D" w:rsidRDefault="00731CE7" w:rsidP="00731CE7">
      <w:pPr>
        <w:spacing w:after="0" w:line="240" w:lineRule="auto"/>
        <w:rPr>
          <w:rFonts w:ascii="Cambria" w:hAnsi="Cambria"/>
        </w:rPr>
      </w:pPr>
      <w:r w:rsidRPr="00DA5B9D">
        <w:rPr>
          <w:rFonts w:ascii="Cambria" w:hAnsi="Cambria"/>
        </w:rPr>
        <w:t>B-</w:t>
      </w:r>
      <w:r w:rsidRPr="00DA5B9D">
        <w:rPr>
          <w:rFonts w:ascii="Cambria" w:hAnsi="Cambria"/>
        </w:rPr>
        <w:tab/>
        <w:t>2.67</w:t>
      </w:r>
      <w:r w:rsidRPr="00DA5B9D">
        <w:rPr>
          <w:rFonts w:ascii="Cambria" w:hAnsi="Cambria"/>
        </w:rPr>
        <w:tab/>
        <w:t>80.0% - 82.9%</w:t>
      </w:r>
    </w:p>
    <w:p w14:paraId="3217F70A" w14:textId="77777777" w:rsidR="00731CE7" w:rsidRPr="00DA5B9D" w:rsidRDefault="00731CE7" w:rsidP="00731CE7">
      <w:pPr>
        <w:spacing w:after="0" w:line="240" w:lineRule="auto"/>
        <w:rPr>
          <w:rFonts w:ascii="Cambria" w:hAnsi="Cambria"/>
        </w:rPr>
      </w:pPr>
      <w:r w:rsidRPr="00DA5B9D">
        <w:rPr>
          <w:rFonts w:ascii="Cambria" w:hAnsi="Cambria"/>
        </w:rPr>
        <w:t>C+</w:t>
      </w:r>
      <w:r w:rsidRPr="00DA5B9D">
        <w:rPr>
          <w:rFonts w:ascii="Cambria" w:hAnsi="Cambria"/>
        </w:rPr>
        <w:tab/>
        <w:t>2.33</w:t>
      </w:r>
      <w:r w:rsidRPr="00DA5B9D">
        <w:rPr>
          <w:rFonts w:ascii="Cambria" w:hAnsi="Cambria"/>
        </w:rPr>
        <w:tab/>
        <w:t>77.0% - 79.9%</w:t>
      </w:r>
    </w:p>
    <w:p w14:paraId="5C6D052F" w14:textId="77777777" w:rsidR="00731CE7" w:rsidRPr="00DA5B9D" w:rsidRDefault="00731CE7" w:rsidP="00731CE7">
      <w:pPr>
        <w:spacing w:after="0" w:line="240" w:lineRule="auto"/>
        <w:rPr>
          <w:rFonts w:ascii="Cambria" w:hAnsi="Cambria"/>
        </w:rPr>
      </w:pPr>
      <w:r w:rsidRPr="00DA5B9D">
        <w:rPr>
          <w:rFonts w:ascii="Cambria" w:hAnsi="Cambria"/>
        </w:rPr>
        <w:t>C</w:t>
      </w:r>
      <w:r w:rsidRPr="00DA5B9D">
        <w:rPr>
          <w:rFonts w:ascii="Cambria" w:hAnsi="Cambria"/>
        </w:rPr>
        <w:tab/>
        <w:t>2.00</w:t>
      </w:r>
      <w:r w:rsidRPr="00DA5B9D">
        <w:rPr>
          <w:rFonts w:ascii="Cambria" w:hAnsi="Cambria"/>
        </w:rPr>
        <w:tab/>
        <w:t>73.0% - 76.9%</w:t>
      </w:r>
    </w:p>
    <w:p w14:paraId="5D6CD203" w14:textId="77777777" w:rsidR="00731CE7" w:rsidRPr="00DA5B9D" w:rsidRDefault="00731CE7" w:rsidP="00731CE7">
      <w:pPr>
        <w:spacing w:after="0" w:line="240" w:lineRule="auto"/>
        <w:rPr>
          <w:rFonts w:ascii="Cambria" w:hAnsi="Cambria"/>
        </w:rPr>
      </w:pPr>
      <w:r w:rsidRPr="00DA5B9D">
        <w:rPr>
          <w:rFonts w:ascii="Cambria" w:hAnsi="Cambria"/>
        </w:rPr>
        <w:t>C-</w:t>
      </w:r>
      <w:r w:rsidRPr="00DA5B9D">
        <w:rPr>
          <w:rFonts w:ascii="Cambria" w:hAnsi="Cambria"/>
        </w:rPr>
        <w:tab/>
        <w:t>1.67</w:t>
      </w:r>
      <w:r w:rsidRPr="00DA5B9D">
        <w:rPr>
          <w:rFonts w:ascii="Cambria" w:hAnsi="Cambria"/>
        </w:rPr>
        <w:tab/>
        <w:t>70.0% - 72.9%</w:t>
      </w:r>
    </w:p>
    <w:p w14:paraId="32C1932F" w14:textId="77777777" w:rsidR="00731CE7" w:rsidRPr="00DA5B9D" w:rsidRDefault="00731CE7" w:rsidP="00731CE7">
      <w:pPr>
        <w:spacing w:after="0" w:line="240" w:lineRule="auto"/>
        <w:rPr>
          <w:rFonts w:ascii="Cambria" w:hAnsi="Cambria"/>
        </w:rPr>
      </w:pPr>
      <w:r w:rsidRPr="00DA5B9D">
        <w:rPr>
          <w:rFonts w:ascii="Cambria" w:hAnsi="Cambria"/>
        </w:rPr>
        <w:t>D+</w:t>
      </w:r>
      <w:r w:rsidRPr="00DA5B9D">
        <w:rPr>
          <w:rFonts w:ascii="Cambria" w:hAnsi="Cambria"/>
        </w:rPr>
        <w:tab/>
        <w:t>1.33</w:t>
      </w:r>
      <w:r w:rsidRPr="00DA5B9D">
        <w:rPr>
          <w:rFonts w:ascii="Cambria" w:hAnsi="Cambria"/>
        </w:rPr>
        <w:tab/>
        <w:t>67.0% - 69.9%</w:t>
      </w:r>
    </w:p>
    <w:p w14:paraId="47384099" w14:textId="77777777" w:rsidR="00731CE7" w:rsidRPr="00DA5B9D" w:rsidRDefault="00731CE7" w:rsidP="00731CE7">
      <w:pPr>
        <w:spacing w:after="0" w:line="240" w:lineRule="auto"/>
        <w:rPr>
          <w:rFonts w:ascii="Cambria" w:hAnsi="Cambria"/>
        </w:rPr>
      </w:pPr>
      <w:r w:rsidRPr="00DA5B9D">
        <w:rPr>
          <w:rFonts w:ascii="Cambria" w:hAnsi="Cambria"/>
        </w:rPr>
        <w:t>D</w:t>
      </w:r>
      <w:r w:rsidRPr="00DA5B9D">
        <w:rPr>
          <w:rFonts w:ascii="Cambria" w:hAnsi="Cambria"/>
        </w:rPr>
        <w:tab/>
        <w:t>1.00</w:t>
      </w:r>
      <w:r w:rsidRPr="00DA5B9D">
        <w:rPr>
          <w:rFonts w:ascii="Cambria" w:hAnsi="Cambria"/>
        </w:rPr>
        <w:tab/>
        <w:t>60.0% - 66.9%</w:t>
      </w:r>
    </w:p>
    <w:p w14:paraId="54131535" w14:textId="77777777" w:rsidR="00731CE7" w:rsidRPr="00DA5B9D" w:rsidRDefault="00731CE7" w:rsidP="00731CE7">
      <w:pPr>
        <w:spacing w:after="0" w:line="240" w:lineRule="auto"/>
        <w:rPr>
          <w:rFonts w:ascii="Cambria" w:hAnsi="Cambria"/>
        </w:rPr>
      </w:pPr>
      <w:r w:rsidRPr="00DA5B9D">
        <w:rPr>
          <w:rFonts w:ascii="Cambria" w:hAnsi="Cambria"/>
        </w:rPr>
        <w:t>F</w:t>
      </w:r>
      <w:r w:rsidRPr="00DA5B9D">
        <w:rPr>
          <w:rFonts w:ascii="Cambria" w:hAnsi="Cambria"/>
        </w:rPr>
        <w:tab/>
        <w:t>0</w:t>
      </w:r>
      <w:r w:rsidRPr="00DA5B9D">
        <w:rPr>
          <w:rFonts w:ascii="Cambria" w:hAnsi="Cambria"/>
        </w:rPr>
        <w:tab/>
        <w:t>59.9 or below</w:t>
      </w:r>
    </w:p>
    <w:p w14:paraId="7B21741B" w14:textId="77777777" w:rsidR="00731CE7" w:rsidRPr="00DA5B9D" w:rsidRDefault="00731CE7" w:rsidP="00731CE7">
      <w:pPr>
        <w:spacing w:after="0" w:line="240" w:lineRule="auto"/>
        <w:rPr>
          <w:rFonts w:ascii="Cambria" w:hAnsi="Cambria"/>
        </w:rPr>
      </w:pPr>
    </w:p>
    <w:p w14:paraId="11E7ACF3" w14:textId="77777777" w:rsidR="002A3938" w:rsidRDefault="002A3938" w:rsidP="00731CE7">
      <w:pPr>
        <w:spacing w:after="0" w:line="240" w:lineRule="auto"/>
        <w:rPr>
          <w:rFonts w:ascii="Cambria" w:hAnsi="Cambria"/>
          <w:b/>
          <w:bCs/>
        </w:rPr>
      </w:pPr>
    </w:p>
    <w:p w14:paraId="1376EC95" w14:textId="6533DE65" w:rsidR="00AE2A7E" w:rsidRPr="00AE2A7E" w:rsidRDefault="00AE2A7E" w:rsidP="00731CE7">
      <w:pPr>
        <w:spacing w:after="0" w:line="240" w:lineRule="auto"/>
        <w:rPr>
          <w:rFonts w:ascii="Cambria" w:hAnsi="Cambria"/>
          <w:b/>
          <w:bCs/>
        </w:rPr>
      </w:pPr>
      <w:r w:rsidRPr="00AE2A7E">
        <w:rPr>
          <w:rFonts w:ascii="Cambria" w:hAnsi="Cambria"/>
          <w:b/>
          <w:bCs/>
        </w:rPr>
        <w:t>INCOMPLETES (I/IU)</w:t>
      </w:r>
    </w:p>
    <w:p w14:paraId="10BCFEEB" w14:textId="77777777" w:rsidR="0037189F" w:rsidRDefault="0037189F" w:rsidP="00AE2A7E">
      <w:pPr>
        <w:spacing w:after="0" w:line="240" w:lineRule="auto"/>
        <w:rPr>
          <w:rFonts w:ascii="Cambria" w:hAnsi="Cambria"/>
        </w:rPr>
      </w:pPr>
    </w:p>
    <w:p w14:paraId="4D70388D" w14:textId="446FD14B" w:rsidR="00731CE7" w:rsidRPr="00AE2A7E" w:rsidRDefault="00731CE7" w:rsidP="00AE2A7E">
      <w:pPr>
        <w:spacing w:after="0" w:line="240" w:lineRule="auto"/>
        <w:rPr>
          <w:rFonts w:ascii="Cambria" w:hAnsi="Cambria"/>
        </w:rPr>
      </w:pPr>
      <w:r w:rsidRPr="00AE2A7E">
        <w:rPr>
          <w:rFonts w:ascii="Cambria" w:hAnsi="Cambria"/>
        </w:rPr>
        <w:t>A grade of incomplete (“I”) indicates that additional course work is required to fulfill the requirements of a given course. Students may only be given an “I” grade if they have a passing average in coursework that has been completed and have well-defined parameters to complete the course requirements that could result in a grade better than the default grade. An “I” grade may not be assigned to a student who did not attend the course.</w:t>
      </w:r>
    </w:p>
    <w:p w14:paraId="284AD0BF" w14:textId="77777777" w:rsidR="00AE2A7E" w:rsidRDefault="00AE2A7E" w:rsidP="00AE2A7E">
      <w:pPr>
        <w:spacing w:after="0" w:line="240" w:lineRule="auto"/>
        <w:rPr>
          <w:rFonts w:ascii="Cambria" w:hAnsi="Cambria"/>
        </w:rPr>
      </w:pPr>
    </w:p>
    <w:p w14:paraId="65366617" w14:textId="7275B26C" w:rsidR="00731CE7" w:rsidRPr="00AE2A7E" w:rsidRDefault="00731CE7" w:rsidP="00AE2A7E">
      <w:pPr>
        <w:spacing w:after="0" w:line="240" w:lineRule="auto"/>
        <w:rPr>
          <w:rFonts w:ascii="Cambria" w:hAnsi="Cambria"/>
        </w:rPr>
      </w:pPr>
      <w:r w:rsidRPr="00AE2A7E">
        <w:rPr>
          <w:rFonts w:ascii="Cambria" w:hAnsi="Cambria"/>
        </w:rPr>
        <w:t xml:space="preserve">Prior to the end of the semester, students must initiate the request for an “I” grade and receive the instructor’s approval. Assignment of an “I” grade is at the discretion of the instructor. </w:t>
      </w:r>
    </w:p>
    <w:p w14:paraId="72F77DA2" w14:textId="77777777" w:rsidR="00731CE7" w:rsidRPr="00DA5B9D" w:rsidRDefault="00731CE7" w:rsidP="00731CE7">
      <w:pPr>
        <w:spacing w:after="0" w:line="240" w:lineRule="auto"/>
        <w:rPr>
          <w:rFonts w:ascii="Cambria" w:hAnsi="Cambria"/>
        </w:rPr>
      </w:pPr>
    </w:p>
    <w:p w14:paraId="1B9BA4AB" w14:textId="77777777" w:rsidR="00731CE7" w:rsidRPr="00DA5B9D" w:rsidRDefault="00731CE7" w:rsidP="00731CE7">
      <w:pPr>
        <w:spacing w:after="0" w:line="240" w:lineRule="auto"/>
        <w:rPr>
          <w:rFonts w:ascii="Cambria" w:hAnsi="Cambria"/>
        </w:rPr>
      </w:pPr>
      <w:r w:rsidRPr="00DA5B9D">
        <w:rPr>
          <w:rFonts w:ascii="Cambria" w:hAnsi="Cambria"/>
        </w:rPr>
        <w:t>For all graduate-level courses, an interim grade of Incomplete (I) may be assigned if the student has not completed all requirements for the course. An interim grade of 'I' shall not be assigned to a student who did not attend the course. For all graduate courses the default grade accompanying an interim grade of 'I' shall be 'U' and will be displayed on the UB record as 'IU.' The default Unsatisfactory (U) grade shall become the permanent course grade of record if the 'IU' is not changed through formal notice by the instructor upon the student's completion of the course.</w:t>
      </w:r>
    </w:p>
    <w:p w14:paraId="3D08EE7E" w14:textId="77777777" w:rsidR="00731CE7" w:rsidRPr="00DA5B9D" w:rsidRDefault="00731CE7" w:rsidP="00731CE7">
      <w:pPr>
        <w:spacing w:after="0" w:line="240" w:lineRule="auto"/>
        <w:rPr>
          <w:rFonts w:ascii="Cambria" w:hAnsi="Cambria"/>
        </w:rPr>
      </w:pPr>
    </w:p>
    <w:p w14:paraId="1AB21E5C" w14:textId="77777777" w:rsidR="00731CE7" w:rsidRPr="00DA5B9D" w:rsidRDefault="00731CE7" w:rsidP="00731CE7">
      <w:pPr>
        <w:spacing w:after="0" w:line="240" w:lineRule="auto"/>
        <w:rPr>
          <w:rFonts w:ascii="Cambria" w:hAnsi="Cambria"/>
        </w:rPr>
      </w:pPr>
      <w:r w:rsidRPr="00DA5B9D">
        <w:rPr>
          <w:rFonts w:ascii="Cambria" w:hAnsi="Cambria"/>
        </w:rPr>
        <w:t xml:space="preserve">Assignment of an interim 'IU' is at the discretion of the instructor. A grade of 'IU' can be assigned only if successful completion of unfulfilled course requirements can result in a final grade better than the default 'U' grade. The student should have a passing average in the requirements already completed. The instructor shall provide the student specification, in writing, of the requirements to be fulfilled. </w:t>
      </w:r>
    </w:p>
    <w:p w14:paraId="3E4366F2" w14:textId="77777777" w:rsidR="00731CE7" w:rsidRPr="00DA5B9D" w:rsidRDefault="00731CE7" w:rsidP="00731CE7">
      <w:pPr>
        <w:spacing w:after="0" w:line="240" w:lineRule="auto"/>
        <w:rPr>
          <w:rFonts w:ascii="Cambria" w:hAnsi="Cambria"/>
        </w:rPr>
      </w:pPr>
    </w:p>
    <w:p w14:paraId="33651075" w14:textId="77777777" w:rsidR="002A3938" w:rsidRDefault="002A3938" w:rsidP="00731CE7">
      <w:pPr>
        <w:spacing w:after="0" w:line="240" w:lineRule="auto"/>
        <w:rPr>
          <w:rFonts w:ascii="Cambria" w:hAnsi="Cambria"/>
          <w:b/>
          <w:bCs/>
        </w:rPr>
      </w:pPr>
    </w:p>
    <w:p w14:paraId="3AD11C3E" w14:textId="7FE29B19" w:rsidR="00731CE7" w:rsidRPr="00AE2A7E" w:rsidRDefault="00731CE7" w:rsidP="00731CE7">
      <w:pPr>
        <w:spacing w:after="0" w:line="240" w:lineRule="auto"/>
        <w:rPr>
          <w:rFonts w:ascii="Cambria" w:hAnsi="Cambria"/>
          <w:b/>
          <w:bCs/>
        </w:rPr>
      </w:pPr>
      <w:r w:rsidRPr="00AE2A7E">
        <w:rPr>
          <w:rFonts w:ascii="Cambria" w:hAnsi="Cambria"/>
          <w:b/>
          <w:bCs/>
        </w:rPr>
        <w:t>ACADEMIC INTEGRITY</w:t>
      </w:r>
    </w:p>
    <w:p w14:paraId="47B075B1" w14:textId="77777777" w:rsidR="0037189F" w:rsidRDefault="0037189F" w:rsidP="00731CE7">
      <w:pPr>
        <w:spacing w:after="0" w:line="240" w:lineRule="auto"/>
        <w:rPr>
          <w:rFonts w:ascii="Cambria" w:hAnsi="Cambria"/>
        </w:rPr>
      </w:pPr>
    </w:p>
    <w:p w14:paraId="0335578F" w14:textId="3D8C3A97" w:rsidR="00731CE7" w:rsidRPr="00DA5B9D" w:rsidRDefault="00731CE7" w:rsidP="00731CE7">
      <w:pPr>
        <w:spacing w:after="0" w:line="240" w:lineRule="auto"/>
        <w:rPr>
          <w:rFonts w:ascii="Cambria" w:hAnsi="Cambria"/>
        </w:rPr>
      </w:pPr>
      <w:r w:rsidRPr="00DA5B9D">
        <w:rPr>
          <w:rFonts w:ascii="Cambria" w:hAnsi="Cambria"/>
        </w:rPr>
        <w:t>Academic integrity is a fundamental university value. Through the honest completion of academic work, students sustain the integrity of the university while facilitating the university's imperative for the transmission of knowledge and culture based upon the generation of new and innovative ideas.</w:t>
      </w:r>
    </w:p>
    <w:p w14:paraId="25FC80AD" w14:textId="77777777" w:rsidR="00AE2A7E" w:rsidRDefault="00AE2A7E" w:rsidP="00731CE7">
      <w:pPr>
        <w:spacing w:after="0" w:line="240" w:lineRule="auto"/>
        <w:rPr>
          <w:rFonts w:ascii="Cambria" w:hAnsi="Cambria"/>
        </w:rPr>
      </w:pPr>
    </w:p>
    <w:p w14:paraId="306CC50B" w14:textId="1CE3AE67" w:rsidR="00731CE7" w:rsidRPr="00DA5B9D" w:rsidRDefault="00AE2A7E" w:rsidP="00731CE7">
      <w:pPr>
        <w:spacing w:after="0" w:line="240" w:lineRule="auto"/>
        <w:rPr>
          <w:rFonts w:ascii="Cambria" w:hAnsi="Cambria"/>
        </w:rPr>
      </w:pPr>
      <w:r>
        <w:rPr>
          <w:rFonts w:ascii="Cambria" w:hAnsi="Cambria"/>
        </w:rPr>
        <w:t xml:space="preserve">Please consult the university’s undergraduate academic integrity policies: </w:t>
      </w:r>
      <w:hyperlink r:id="rId10" w:history="1">
        <w:r w:rsidR="00731CE7" w:rsidRPr="00AE2A7E">
          <w:rPr>
            <w:rStyle w:val="Hyperlink"/>
            <w:rFonts w:ascii="Cambria" w:hAnsi="Cambria"/>
          </w:rPr>
          <w:t>http://undergrad-catalog.buffalo.edu/policies/course/integrity.shtml</w:t>
        </w:r>
      </w:hyperlink>
    </w:p>
    <w:p w14:paraId="57D00466" w14:textId="77777777" w:rsidR="00731CE7" w:rsidRPr="00DA5B9D" w:rsidRDefault="00731CE7" w:rsidP="00731CE7">
      <w:pPr>
        <w:spacing w:after="0" w:line="240" w:lineRule="auto"/>
        <w:rPr>
          <w:rFonts w:ascii="Cambria" w:hAnsi="Cambria"/>
        </w:rPr>
      </w:pPr>
    </w:p>
    <w:p w14:paraId="5F29A805" w14:textId="77777777" w:rsidR="002A3938" w:rsidRDefault="002A3938" w:rsidP="00731CE7">
      <w:pPr>
        <w:spacing w:after="0" w:line="240" w:lineRule="auto"/>
        <w:rPr>
          <w:rFonts w:ascii="Cambria" w:hAnsi="Cambria"/>
          <w:b/>
          <w:bCs/>
        </w:rPr>
      </w:pPr>
    </w:p>
    <w:p w14:paraId="62459FE2" w14:textId="47353471" w:rsidR="00731CE7" w:rsidRPr="00AE2A7E" w:rsidRDefault="00731CE7" w:rsidP="00731CE7">
      <w:pPr>
        <w:spacing w:after="0" w:line="240" w:lineRule="auto"/>
        <w:rPr>
          <w:rFonts w:ascii="Cambria" w:hAnsi="Cambria"/>
          <w:b/>
          <w:bCs/>
        </w:rPr>
      </w:pPr>
      <w:r w:rsidRPr="00AE2A7E">
        <w:rPr>
          <w:rFonts w:ascii="Cambria" w:hAnsi="Cambria"/>
          <w:b/>
          <w:bCs/>
        </w:rPr>
        <w:t>ACCESSIBILITY RESOURCES</w:t>
      </w:r>
    </w:p>
    <w:p w14:paraId="2BAF7233" w14:textId="77777777" w:rsidR="0037189F" w:rsidRDefault="0037189F" w:rsidP="00731CE7">
      <w:pPr>
        <w:spacing w:after="0" w:line="240" w:lineRule="auto"/>
        <w:rPr>
          <w:rFonts w:ascii="Cambria" w:hAnsi="Cambria"/>
        </w:rPr>
      </w:pPr>
    </w:p>
    <w:p w14:paraId="71C64088" w14:textId="579FE20A" w:rsidR="00AE2A7E" w:rsidRDefault="00731CE7" w:rsidP="00731CE7">
      <w:pPr>
        <w:spacing w:after="0" w:line="240" w:lineRule="auto"/>
        <w:rPr>
          <w:rFonts w:ascii="Cambria" w:hAnsi="Cambria"/>
        </w:rPr>
      </w:pPr>
      <w:r w:rsidRPr="00DA5B9D">
        <w:rPr>
          <w:rFonts w:ascii="Cambria" w:hAnsi="Cambria"/>
        </w:rPr>
        <w:t xml:space="preserve">If you have any disability which requires reasonable accommodations to enable you to participate in this course, please contact the Office of Accessibility Resources, 25 Capen Hall, 645-2608, and also the instructor of this course .. The office will provide you with information and review appropriate arrangements for reasonable accommodations. </w:t>
      </w:r>
    </w:p>
    <w:p w14:paraId="5B6A9CAA" w14:textId="77777777" w:rsidR="00AE2A7E" w:rsidRDefault="00AE2A7E" w:rsidP="00731CE7">
      <w:pPr>
        <w:spacing w:after="0" w:line="240" w:lineRule="auto"/>
        <w:rPr>
          <w:rFonts w:ascii="Cambria" w:hAnsi="Cambria"/>
        </w:rPr>
      </w:pPr>
    </w:p>
    <w:p w14:paraId="24139159" w14:textId="594EE71A" w:rsidR="00731CE7" w:rsidRPr="00DA5B9D" w:rsidRDefault="00434CEF" w:rsidP="00731CE7">
      <w:pPr>
        <w:spacing w:after="0" w:line="240" w:lineRule="auto"/>
        <w:rPr>
          <w:rFonts w:ascii="Cambria" w:hAnsi="Cambria"/>
        </w:rPr>
      </w:pPr>
      <w:hyperlink r:id="rId11" w:history="1">
        <w:r w:rsidR="00AE2A7E" w:rsidRPr="002D4230">
          <w:rPr>
            <w:rStyle w:val="Hyperlink"/>
            <w:rFonts w:ascii="Cambria" w:hAnsi="Cambria"/>
          </w:rPr>
          <w:t>http://www.student-affairs.buffalo.edu/ods/</w:t>
        </w:r>
      </w:hyperlink>
      <w:r w:rsidR="00731CE7" w:rsidRPr="00DA5B9D">
        <w:rPr>
          <w:rFonts w:ascii="Cambria" w:hAnsi="Cambria"/>
        </w:rPr>
        <w:t xml:space="preserve"> </w:t>
      </w:r>
    </w:p>
    <w:p w14:paraId="1DBBBA8E" w14:textId="77777777" w:rsidR="00731CE7" w:rsidRPr="00DA5B9D" w:rsidRDefault="00731CE7" w:rsidP="00731CE7">
      <w:pPr>
        <w:spacing w:after="0" w:line="240" w:lineRule="auto"/>
        <w:rPr>
          <w:rFonts w:ascii="Cambria" w:hAnsi="Cambria"/>
        </w:rPr>
      </w:pPr>
    </w:p>
    <w:p w14:paraId="210E6032" w14:textId="3F8D2EDD" w:rsidR="004918B2" w:rsidRDefault="004918B2" w:rsidP="00731CE7">
      <w:pPr>
        <w:spacing w:after="0" w:line="240" w:lineRule="auto"/>
        <w:rPr>
          <w:rFonts w:ascii="Cambria" w:hAnsi="Cambria"/>
        </w:rPr>
      </w:pPr>
    </w:p>
    <w:p w14:paraId="264B9FD1" w14:textId="3300199F" w:rsidR="004918B2" w:rsidRPr="00085EEA" w:rsidRDefault="004918B2" w:rsidP="00731CE7">
      <w:pPr>
        <w:spacing w:after="0" w:line="240" w:lineRule="auto"/>
        <w:rPr>
          <w:rFonts w:ascii="Cambria" w:hAnsi="Cambria"/>
          <w:b/>
          <w:bCs/>
        </w:rPr>
      </w:pPr>
      <w:r w:rsidRPr="00085EEA">
        <w:rPr>
          <w:rFonts w:ascii="Cambria" w:hAnsi="Cambria"/>
          <w:b/>
          <w:bCs/>
        </w:rPr>
        <w:t>COURSE SCHEDULE</w:t>
      </w:r>
      <w:r w:rsidRPr="00085EEA">
        <w:rPr>
          <w:rFonts w:ascii="Cambria" w:hAnsi="Cambria"/>
          <w:b/>
          <w:bCs/>
        </w:rPr>
        <w:br/>
      </w:r>
    </w:p>
    <w:tbl>
      <w:tblPr>
        <w:tblStyle w:val="TableGrid"/>
        <w:tblW w:w="0" w:type="auto"/>
        <w:tblLook w:val="04A0" w:firstRow="1" w:lastRow="0" w:firstColumn="1" w:lastColumn="0" w:noHBand="0" w:noVBand="1"/>
      </w:tblPr>
      <w:tblGrid>
        <w:gridCol w:w="1166"/>
        <w:gridCol w:w="1723"/>
        <w:gridCol w:w="4274"/>
        <w:gridCol w:w="2187"/>
      </w:tblGrid>
      <w:tr w:rsidR="00784FAC" w14:paraId="78F3FBC2" w14:textId="1757FE0C" w:rsidTr="00D41E57">
        <w:tc>
          <w:tcPr>
            <w:tcW w:w="0" w:type="auto"/>
          </w:tcPr>
          <w:p w14:paraId="5CA31B5C" w14:textId="55ED5ED1" w:rsidR="00CC4012" w:rsidRPr="003B6DDE" w:rsidRDefault="00CC4012" w:rsidP="009E77E7">
            <w:pPr>
              <w:jc w:val="center"/>
              <w:rPr>
                <w:rFonts w:ascii="Cambria" w:hAnsi="Cambria"/>
                <w:b/>
                <w:bCs/>
              </w:rPr>
            </w:pPr>
            <w:r w:rsidRPr="003B6DDE">
              <w:rPr>
                <w:rFonts w:ascii="Cambria" w:hAnsi="Cambria"/>
                <w:b/>
                <w:bCs/>
              </w:rPr>
              <w:t>CLASS MEETING</w:t>
            </w:r>
          </w:p>
        </w:tc>
        <w:tc>
          <w:tcPr>
            <w:tcW w:w="1723" w:type="dxa"/>
          </w:tcPr>
          <w:p w14:paraId="785D7C73" w14:textId="586A0C9E" w:rsidR="00CC4012" w:rsidRPr="003B6DDE" w:rsidRDefault="00371096" w:rsidP="009E77E7">
            <w:pPr>
              <w:jc w:val="center"/>
              <w:rPr>
                <w:rFonts w:ascii="Cambria" w:hAnsi="Cambria"/>
                <w:b/>
                <w:bCs/>
              </w:rPr>
            </w:pPr>
            <w:r w:rsidRPr="003B6DDE">
              <w:rPr>
                <w:rFonts w:ascii="Cambria" w:hAnsi="Cambria"/>
                <w:b/>
                <w:bCs/>
              </w:rPr>
              <w:t xml:space="preserve">DISCUSSION </w:t>
            </w:r>
            <w:r w:rsidR="00CC4012" w:rsidRPr="003B6DDE">
              <w:rPr>
                <w:rFonts w:ascii="Cambria" w:hAnsi="Cambria"/>
                <w:b/>
                <w:bCs/>
              </w:rPr>
              <w:t>TOPIC</w:t>
            </w:r>
          </w:p>
        </w:tc>
        <w:tc>
          <w:tcPr>
            <w:tcW w:w="4274" w:type="dxa"/>
          </w:tcPr>
          <w:p w14:paraId="357C346D" w14:textId="2F9D7E70" w:rsidR="00CC4012" w:rsidRPr="003B6DDE" w:rsidRDefault="00CC4012" w:rsidP="009E77E7">
            <w:pPr>
              <w:jc w:val="center"/>
              <w:rPr>
                <w:rFonts w:ascii="Cambria" w:hAnsi="Cambria"/>
                <w:b/>
                <w:bCs/>
              </w:rPr>
            </w:pPr>
            <w:r w:rsidRPr="003B6DDE">
              <w:rPr>
                <w:rFonts w:ascii="Cambria" w:hAnsi="Cambria"/>
                <w:b/>
                <w:bCs/>
              </w:rPr>
              <w:t>READINGS DUE</w:t>
            </w:r>
          </w:p>
        </w:tc>
        <w:tc>
          <w:tcPr>
            <w:tcW w:w="2187" w:type="dxa"/>
          </w:tcPr>
          <w:p w14:paraId="25B9E2E9" w14:textId="7B2A548E" w:rsidR="00CC4012" w:rsidRPr="003B6DDE" w:rsidRDefault="00371096" w:rsidP="009E77E7">
            <w:pPr>
              <w:jc w:val="center"/>
              <w:rPr>
                <w:rFonts w:ascii="Cambria" w:hAnsi="Cambria"/>
                <w:b/>
                <w:bCs/>
              </w:rPr>
            </w:pPr>
            <w:r w:rsidRPr="003B6DDE">
              <w:rPr>
                <w:rFonts w:ascii="Cambria" w:hAnsi="Cambria"/>
                <w:b/>
                <w:bCs/>
              </w:rPr>
              <w:t xml:space="preserve">TRAINING &amp; </w:t>
            </w:r>
            <w:r w:rsidR="006E2AF9" w:rsidRPr="003B6DDE">
              <w:rPr>
                <w:rFonts w:ascii="Cambria" w:hAnsi="Cambria"/>
                <w:b/>
                <w:bCs/>
              </w:rPr>
              <w:t>LAB EXERCISE</w:t>
            </w:r>
            <w:r w:rsidRPr="003B6DDE">
              <w:rPr>
                <w:rFonts w:ascii="Cambria" w:hAnsi="Cambria"/>
                <w:b/>
                <w:bCs/>
              </w:rPr>
              <w:t>S</w:t>
            </w:r>
          </w:p>
        </w:tc>
      </w:tr>
      <w:tr w:rsidR="00784FAC" w14:paraId="676D3850" w14:textId="6742C23C" w:rsidTr="00D41E57">
        <w:tc>
          <w:tcPr>
            <w:tcW w:w="0" w:type="auto"/>
          </w:tcPr>
          <w:p w14:paraId="430E2A3A" w14:textId="00736963" w:rsidR="00CC4012" w:rsidRPr="003B6DDE" w:rsidRDefault="00CC4012" w:rsidP="00731CE7">
            <w:pPr>
              <w:rPr>
                <w:rFonts w:ascii="Cambria" w:hAnsi="Cambria"/>
              </w:rPr>
            </w:pPr>
            <w:r w:rsidRPr="003B6DDE">
              <w:rPr>
                <w:rFonts w:ascii="Cambria" w:hAnsi="Cambria"/>
              </w:rPr>
              <w:t>Feb 3</w:t>
            </w:r>
          </w:p>
        </w:tc>
        <w:tc>
          <w:tcPr>
            <w:tcW w:w="1723" w:type="dxa"/>
          </w:tcPr>
          <w:p w14:paraId="1176CA84" w14:textId="113947B2" w:rsidR="00CC4012" w:rsidRPr="003B6DDE" w:rsidRDefault="00085EEA" w:rsidP="00731CE7">
            <w:pPr>
              <w:rPr>
                <w:rFonts w:ascii="Cambria" w:hAnsi="Cambria"/>
              </w:rPr>
            </w:pPr>
            <w:r w:rsidRPr="003B6DDE">
              <w:rPr>
                <w:rFonts w:ascii="Cambria" w:hAnsi="Cambria"/>
              </w:rPr>
              <w:t>Intro to PH</w:t>
            </w:r>
            <w:r w:rsidR="00A422A1" w:rsidRPr="003B6DDE">
              <w:rPr>
                <w:rFonts w:ascii="Cambria" w:hAnsi="Cambria"/>
              </w:rPr>
              <w:t xml:space="preserve"> &amp; DH</w:t>
            </w:r>
          </w:p>
        </w:tc>
        <w:tc>
          <w:tcPr>
            <w:tcW w:w="4274" w:type="dxa"/>
          </w:tcPr>
          <w:p w14:paraId="1543DC75" w14:textId="5794E613" w:rsidR="00CC4012" w:rsidRPr="003B6DDE" w:rsidRDefault="00371096" w:rsidP="00731CE7">
            <w:pPr>
              <w:rPr>
                <w:rFonts w:ascii="Cambria" w:hAnsi="Cambria"/>
              </w:rPr>
            </w:pPr>
            <w:r w:rsidRPr="003B6DDE">
              <w:rPr>
                <w:rFonts w:ascii="Cambria" w:hAnsi="Cambria"/>
              </w:rPr>
              <w:t>Syllabus</w:t>
            </w:r>
          </w:p>
        </w:tc>
        <w:tc>
          <w:tcPr>
            <w:tcW w:w="2187" w:type="dxa"/>
          </w:tcPr>
          <w:p w14:paraId="79E7C237" w14:textId="042569C5" w:rsidR="00CC4012" w:rsidRPr="003B6DDE" w:rsidRDefault="009E77E7" w:rsidP="00731CE7">
            <w:pPr>
              <w:rPr>
                <w:rFonts w:ascii="Cambria" w:hAnsi="Cambria"/>
              </w:rPr>
            </w:pPr>
            <w:r w:rsidRPr="003B6DDE">
              <w:rPr>
                <w:rFonts w:ascii="Cambria" w:hAnsi="Cambria"/>
              </w:rPr>
              <w:t xml:space="preserve">#1: </w:t>
            </w:r>
            <w:r w:rsidR="00915982" w:rsidRPr="003B6DDE">
              <w:rPr>
                <w:rFonts w:ascii="Cambria" w:hAnsi="Cambria"/>
              </w:rPr>
              <w:t xml:space="preserve">Share Your Stories- </w:t>
            </w:r>
            <w:r w:rsidR="001C4640" w:rsidRPr="003B6DDE">
              <w:rPr>
                <w:rFonts w:ascii="Cambria" w:hAnsi="Cambria"/>
              </w:rPr>
              <w:t>two</w:t>
            </w:r>
            <w:r w:rsidR="00915982" w:rsidRPr="003B6DDE">
              <w:rPr>
                <w:rFonts w:ascii="Cambria" w:hAnsi="Cambria"/>
              </w:rPr>
              <w:t xml:space="preserve"> pandemic prompts of your choice</w:t>
            </w:r>
            <w:r w:rsidRPr="003B6DDE">
              <w:rPr>
                <w:rFonts w:ascii="Cambria" w:hAnsi="Cambria"/>
              </w:rPr>
              <w:t xml:space="preserve"> &amp;</w:t>
            </w:r>
          </w:p>
          <w:p w14:paraId="07225D7A" w14:textId="4B12C1C6" w:rsidR="001C4640" w:rsidRPr="003B6DDE" w:rsidRDefault="001C4640" w:rsidP="00731CE7">
            <w:pPr>
              <w:rPr>
                <w:rFonts w:ascii="Cambria" w:hAnsi="Cambria"/>
              </w:rPr>
            </w:pPr>
            <w:r w:rsidRPr="003B6DDE">
              <w:rPr>
                <w:rFonts w:ascii="Cambria" w:hAnsi="Cambria"/>
              </w:rPr>
              <w:t>Join Slack and Omeka-S</w:t>
            </w:r>
          </w:p>
        </w:tc>
      </w:tr>
      <w:tr w:rsidR="00784FAC" w14:paraId="255F560F" w14:textId="4C68D774" w:rsidTr="00D41E57">
        <w:tc>
          <w:tcPr>
            <w:tcW w:w="0" w:type="auto"/>
          </w:tcPr>
          <w:p w14:paraId="64163DA9" w14:textId="47152F7A" w:rsidR="00CC4012" w:rsidRPr="003B6DDE" w:rsidRDefault="00CC4012" w:rsidP="00731CE7">
            <w:pPr>
              <w:rPr>
                <w:rFonts w:ascii="Cambria" w:hAnsi="Cambria"/>
              </w:rPr>
            </w:pPr>
            <w:r w:rsidRPr="003B6DDE">
              <w:rPr>
                <w:rFonts w:ascii="Cambria" w:hAnsi="Cambria"/>
              </w:rPr>
              <w:t>Feb 10</w:t>
            </w:r>
          </w:p>
        </w:tc>
        <w:tc>
          <w:tcPr>
            <w:tcW w:w="1723" w:type="dxa"/>
          </w:tcPr>
          <w:p w14:paraId="44486C1D" w14:textId="7A39C331" w:rsidR="00CC4012" w:rsidRPr="003B6DDE" w:rsidRDefault="001B07FD" w:rsidP="00731CE7">
            <w:pPr>
              <w:rPr>
                <w:rFonts w:ascii="Cambria" w:hAnsi="Cambria"/>
              </w:rPr>
            </w:pPr>
            <w:r w:rsidRPr="003B6DDE">
              <w:rPr>
                <w:rFonts w:ascii="Cambria" w:hAnsi="Cambria"/>
              </w:rPr>
              <w:t>JOTPY Intro</w:t>
            </w:r>
          </w:p>
        </w:tc>
        <w:tc>
          <w:tcPr>
            <w:tcW w:w="4274" w:type="dxa"/>
          </w:tcPr>
          <w:p w14:paraId="7877C6C6" w14:textId="77777777" w:rsidR="00A422A1" w:rsidRPr="003B6DDE" w:rsidRDefault="00A422A1" w:rsidP="00A422A1">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Tebeau, Mark. “A Journal of the Plague Year: Rapid-Response Archiving Meets the Pandemic.” </w:t>
            </w:r>
            <w:r w:rsidRPr="003B6DDE">
              <w:rPr>
                <w:rFonts w:ascii="Cambria" w:hAnsi="Cambria"/>
                <w:i/>
                <w:iCs/>
                <w:color w:val="000000"/>
                <w:sz w:val="22"/>
                <w:szCs w:val="22"/>
              </w:rPr>
              <w:t>Collections</w:t>
            </w:r>
            <w:r w:rsidRPr="003B6DDE">
              <w:rPr>
                <w:rFonts w:ascii="Cambria" w:hAnsi="Cambria"/>
                <w:color w:val="000000"/>
                <w:sz w:val="22"/>
                <w:szCs w:val="22"/>
              </w:rPr>
              <w:t xml:space="preserve"> 17, no. 3 (September 1, 2021): 199–206.</w:t>
            </w:r>
          </w:p>
          <w:p w14:paraId="12F3D843" w14:textId="77777777" w:rsidR="00BD1566" w:rsidRPr="003B6DDE" w:rsidRDefault="00BD1566" w:rsidP="00BD156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Craft, Erin. “A Journal of the Plague Year: An Archive of COVID-19 as a Community of Practice.”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267–73.</w:t>
            </w:r>
            <w:hyperlink r:id="rId12" w:history="1">
              <w:r w:rsidRPr="003B6DDE">
                <w:rPr>
                  <w:rStyle w:val="Hyperlink"/>
                  <w:rFonts w:ascii="Cambria" w:hAnsi="Cambria"/>
                  <w:color w:val="000000"/>
                  <w:sz w:val="22"/>
                  <w:szCs w:val="22"/>
                </w:rPr>
                <w:t> </w:t>
              </w:r>
            </w:hyperlink>
          </w:p>
          <w:p w14:paraId="78D8A88D" w14:textId="77777777" w:rsidR="00903EC2" w:rsidRDefault="00903EC2" w:rsidP="00547FDA">
            <w:pPr>
              <w:pStyle w:val="NormalWeb"/>
              <w:spacing w:before="0" w:beforeAutospacing="0" w:after="0" w:afterAutospacing="0"/>
              <w:ind w:left="440" w:hanging="440"/>
              <w:rPr>
                <w:rStyle w:val="Hyperlink"/>
                <w:rFonts w:ascii="Cambria" w:hAnsi="Cambria"/>
                <w:color w:val="000000"/>
                <w:sz w:val="22"/>
                <w:szCs w:val="22"/>
              </w:rPr>
            </w:pPr>
            <w:r w:rsidRPr="003B6DDE">
              <w:rPr>
                <w:rFonts w:ascii="Cambria" w:hAnsi="Cambria"/>
                <w:color w:val="000000"/>
                <w:sz w:val="22"/>
                <w:szCs w:val="22"/>
              </w:rPr>
              <w:t xml:space="preserve">Clark, Mary Marshall. “The September 11, 2001, Oral History Narrative and Memory Project: A First Report.” </w:t>
            </w:r>
            <w:r w:rsidRPr="003B6DDE">
              <w:rPr>
                <w:rFonts w:ascii="Cambria" w:hAnsi="Cambria"/>
                <w:i/>
                <w:iCs/>
                <w:color w:val="000000"/>
                <w:sz w:val="22"/>
                <w:szCs w:val="22"/>
              </w:rPr>
              <w:t>The Journal of American History</w:t>
            </w:r>
            <w:r w:rsidRPr="003B6DDE">
              <w:rPr>
                <w:rFonts w:ascii="Cambria" w:hAnsi="Cambria"/>
                <w:color w:val="000000"/>
                <w:sz w:val="22"/>
                <w:szCs w:val="22"/>
              </w:rPr>
              <w:t xml:space="preserve"> 89, no. 2 (2002): 569–79.</w:t>
            </w:r>
            <w:hyperlink r:id="rId13" w:history="1">
              <w:r w:rsidRPr="003B6DDE">
                <w:rPr>
                  <w:rStyle w:val="Hyperlink"/>
                  <w:rFonts w:ascii="Cambria" w:hAnsi="Cambria"/>
                  <w:color w:val="000000"/>
                  <w:sz w:val="22"/>
                  <w:szCs w:val="22"/>
                </w:rPr>
                <w:t> </w:t>
              </w:r>
            </w:hyperlink>
          </w:p>
          <w:p w14:paraId="296867B5" w14:textId="2AC72A40" w:rsidR="001169C0" w:rsidRPr="00903EC2" w:rsidRDefault="00E55944" w:rsidP="00903EC2">
            <w:pPr>
              <w:pStyle w:val="NormalWeb"/>
              <w:spacing w:before="0" w:beforeAutospacing="0" w:after="0" w:afterAutospacing="0"/>
              <w:ind w:left="440" w:hanging="440"/>
              <w:rPr>
                <w:rFonts w:ascii="Cambria" w:hAnsi="Cambria"/>
                <w:color w:val="000000"/>
                <w:sz w:val="22"/>
                <w:szCs w:val="22"/>
              </w:rPr>
            </w:pPr>
            <w:r w:rsidRPr="00D0706F">
              <w:rPr>
                <w:rFonts w:ascii="Cambria" w:hAnsi="Cambria"/>
                <w:color w:val="000000"/>
                <w:sz w:val="22"/>
                <w:szCs w:val="22"/>
              </w:rPr>
              <w:t xml:space="preserve">Adair, Bill, Filene, Benjamin, Koloski, Laura, editors, </w:t>
            </w:r>
            <w:r w:rsidRPr="00D0706F">
              <w:rPr>
                <w:rFonts w:ascii="Cambria" w:hAnsi="Cambria"/>
                <w:i/>
                <w:iCs/>
                <w:color w:val="000000"/>
                <w:sz w:val="22"/>
                <w:szCs w:val="22"/>
              </w:rPr>
              <w:t>Letting Go?: Sharing Historical Authority in a User-Generated World</w:t>
            </w:r>
            <w:r w:rsidRPr="00D0706F">
              <w:rPr>
                <w:rFonts w:ascii="Cambria" w:hAnsi="Cambria"/>
                <w:color w:val="000000"/>
                <w:sz w:val="22"/>
                <w:szCs w:val="22"/>
              </w:rPr>
              <w:t xml:space="preserve"> (New York: Routledge, 2011). [excerpt</w:t>
            </w:r>
            <w:r w:rsidR="00174DFA">
              <w:rPr>
                <w:rFonts w:ascii="Cambria" w:hAnsi="Cambria"/>
                <w:color w:val="000000"/>
                <w:sz w:val="22"/>
                <w:szCs w:val="22"/>
              </w:rPr>
              <w:t>s</w:t>
            </w:r>
            <w:r w:rsidRPr="00D0706F">
              <w:rPr>
                <w:rFonts w:ascii="Cambria" w:hAnsi="Cambria"/>
                <w:color w:val="000000"/>
                <w:sz w:val="22"/>
                <w:szCs w:val="22"/>
              </w:rPr>
              <w:t>]</w:t>
            </w:r>
          </w:p>
        </w:tc>
        <w:tc>
          <w:tcPr>
            <w:tcW w:w="2187" w:type="dxa"/>
          </w:tcPr>
          <w:p w14:paraId="5D452B5A" w14:textId="67FDB002" w:rsidR="00CC4012" w:rsidRPr="003B6DDE" w:rsidRDefault="009E77E7" w:rsidP="00731CE7">
            <w:pPr>
              <w:rPr>
                <w:rFonts w:ascii="Cambria" w:hAnsi="Cambria"/>
              </w:rPr>
            </w:pPr>
            <w:r w:rsidRPr="003B6DDE">
              <w:rPr>
                <w:rFonts w:ascii="Cambria" w:hAnsi="Cambria"/>
              </w:rPr>
              <w:t xml:space="preserve">#2: </w:t>
            </w:r>
            <w:r w:rsidR="00915982" w:rsidRPr="003B6DDE">
              <w:rPr>
                <w:rFonts w:ascii="Cambria" w:hAnsi="Cambria"/>
              </w:rPr>
              <w:t xml:space="preserve">Share Your Stories- </w:t>
            </w:r>
            <w:r w:rsidR="001C4640" w:rsidRPr="003B6DDE">
              <w:rPr>
                <w:rFonts w:ascii="Cambria" w:hAnsi="Cambria"/>
              </w:rPr>
              <w:t>answering t</w:t>
            </w:r>
            <w:r w:rsidR="00BE6267" w:rsidRPr="003B6DDE">
              <w:rPr>
                <w:rFonts w:ascii="Cambria" w:hAnsi="Cambria"/>
              </w:rPr>
              <w:t>wo</w:t>
            </w:r>
            <w:r w:rsidR="001C4640" w:rsidRPr="003B6DDE">
              <w:rPr>
                <w:rFonts w:ascii="Cambria" w:hAnsi="Cambria"/>
              </w:rPr>
              <w:t xml:space="preserve"> calls of your choice</w:t>
            </w:r>
            <w:r w:rsidRPr="003B6DDE">
              <w:rPr>
                <w:rFonts w:ascii="Cambria" w:hAnsi="Cambria"/>
              </w:rPr>
              <w:t xml:space="preserve"> &amp; Explore </w:t>
            </w:r>
            <w:r w:rsidR="004A0DFD" w:rsidRPr="003B6DDE">
              <w:rPr>
                <w:rFonts w:ascii="Cambria" w:hAnsi="Cambria"/>
              </w:rPr>
              <w:t>JOTPY</w:t>
            </w:r>
            <w:r w:rsidRPr="003B6DDE">
              <w:rPr>
                <w:rFonts w:ascii="Cambria" w:hAnsi="Cambria"/>
              </w:rPr>
              <w:t xml:space="preserve"> Activity</w:t>
            </w:r>
          </w:p>
          <w:p w14:paraId="41782CEB" w14:textId="77777777" w:rsidR="001C4640" w:rsidRPr="003B6DDE" w:rsidRDefault="001C4640" w:rsidP="00731CE7">
            <w:pPr>
              <w:rPr>
                <w:rFonts w:ascii="Cambria" w:hAnsi="Cambria"/>
              </w:rPr>
            </w:pPr>
          </w:p>
          <w:p w14:paraId="6D1E5794" w14:textId="0B3EB84E" w:rsidR="001C4640" w:rsidRPr="003B6DDE" w:rsidRDefault="001C4640" w:rsidP="00731CE7">
            <w:pPr>
              <w:rPr>
                <w:rFonts w:ascii="Cambria" w:hAnsi="Cambria"/>
              </w:rPr>
            </w:pPr>
          </w:p>
        </w:tc>
      </w:tr>
      <w:tr w:rsidR="00784FAC" w14:paraId="1DCB6135" w14:textId="4012ABD2" w:rsidTr="00D41E57">
        <w:tc>
          <w:tcPr>
            <w:tcW w:w="0" w:type="auto"/>
          </w:tcPr>
          <w:p w14:paraId="557545FB" w14:textId="7A83FC95" w:rsidR="00CC4012" w:rsidRPr="003B6DDE" w:rsidRDefault="00CC4012" w:rsidP="00731CE7">
            <w:pPr>
              <w:rPr>
                <w:rFonts w:ascii="Cambria" w:hAnsi="Cambria"/>
              </w:rPr>
            </w:pPr>
            <w:r w:rsidRPr="003B6DDE">
              <w:rPr>
                <w:rFonts w:ascii="Cambria" w:hAnsi="Cambria"/>
              </w:rPr>
              <w:t>Feb</w:t>
            </w:r>
            <w:r w:rsidR="00F109FC" w:rsidRPr="003B6DDE">
              <w:rPr>
                <w:rFonts w:ascii="Cambria" w:hAnsi="Cambria"/>
              </w:rPr>
              <w:t xml:space="preserve"> </w:t>
            </w:r>
            <w:r w:rsidRPr="003B6DDE">
              <w:rPr>
                <w:rFonts w:ascii="Cambria" w:hAnsi="Cambria"/>
              </w:rPr>
              <w:t>17</w:t>
            </w:r>
          </w:p>
        </w:tc>
        <w:tc>
          <w:tcPr>
            <w:tcW w:w="1723" w:type="dxa"/>
          </w:tcPr>
          <w:p w14:paraId="0F0A816F" w14:textId="408ADEFA" w:rsidR="00CC4012" w:rsidRPr="003B6DDE" w:rsidRDefault="001B07FD" w:rsidP="00731CE7">
            <w:pPr>
              <w:rPr>
                <w:rFonts w:ascii="Cambria" w:hAnsi="Cambria"/>
              </w:rPr>
            </w:pPr>
            <w:r w:rsidRPr="003B6DDE">
              <w:rPr>
                <w:rFonts w:ascii="Cambria" w:hAnsi="Cambria"/>
              </w:rPr>
              <w:t>Disaster/Rapid-Response Archives</w:t>
            </w:r>
          </w:p>
        </w:tc>
        <w:tc>
          <w:tcPr>
            <w:tcW w:w="4274" w:type="dxa"/>
          </w:tcPr>
          <w:p w14:paraId="1619E845" w14:textId="77777777" w:rsidR="00AE2C20" w:rsidRPr="003B6DDE" w:rsidRDefault="00AE2C20" w:rsidP="00AE2C20">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Debono, Sandro. “Collecting Pandemic Phenomena: Reflections on Rapid Response Collecting and the Art Museum.” </w:t>
            </w:r>
            <w:r w:rsidRPr="003B6DDE">
              <w:rPr>
                <w:rFonts w:ascii="Cambria" w:hAnsi="Cambria"/>
                <w:i/>
                <w:iCs/>
                <w:color w:val="000000"/>
                <w:sz w:val="22"/>
                <w:szCs w:val="22"/>
              </w:rPr>
              <w:t>Collections</w:t>
            </w:r>
            <w:r w:rsidRPr="003B6DDE">
              <w:rPr>
                <w:rFonts w:ascii="Cambria" w:hAnsi="Cambria"/>
                <w:color w:val="000000"/>
                <w:sz w:val="22"/>
                <w:szCs w:val="22"/>
              </w:rPr>
              <w:t xml:space="preserve"> 17, no. 2 (2021): 179–85.</w:t>
            </w:r>
            <w:hyperlink r:id="rId14" w:history="1">
              <w:r w:rsidRPr="003B6DDE">
                <w:rPr>
                  <w:rStyle w:val="Hyperlink"/>
                  <w:rFonts w:ascii="Cambria" w:hAnsi="Cambria"/>
                  <w:color w:val="000000"/>
                  <w:sz w:val="22"/>
                  <w:szCs w:val="22"/>
                </w:rPr>
                <w:t> </w:t>
              </w:r>
            </w:hyperlink>
          </w:p>
          <w:p w14:paraId="59E446EA" w14:textId="77777777" w:rsidR="00C44256" w:rsidRPr="003B6DDE" w:rsidRDefault="00C44256" w:rsidP="00C4425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Schwartz, Pam, Whitney Broadaway, Emilie S. Arnold, Adam M. Ware, and Jessica Domingo. “Rapid-Response Collecting after the Pulse Nightclub Massacre.” </w:t>
            </w:r>
            <w:r w:rsidRPr="003B6DDE">
              <w:rPr>
                <w:rFonts w:ascii="Cambria" w:hAnsi="Cambria"/>
                <w:i/>
                <w:iCs/>
                <w:color w:val="000000"/>
                <w:sz w:val="22"/>
                <w:szCs w:val="22"/>
              </w:rPr>
              <w:t>The Public Historian</w:t>
            </w:r>
            <w:r w:rsidRPr="003B6DDE">
              <w:rPr>
                <w:rFonts w:ascii="Cambria" w:hAnsi="Cambria"/>
                <w:color w:val="000000"/>
                <w:sz w:val="22"/>
                <w:szCs w:val="22"/>
              </w:rPr>
              <w:t xml:space="preserve"> 40, no. 1 (2018): 105–14.</w:t>
            </w:r>
            <w:hyperlink r:id="rId15" w:history="1">
              <w:r w:rsidRPr="003B6DDE">
                <w:rPr>
                  <w:rStyle w:val="Hyperlink"/>
                  <w:rFonts w:ascii="Cambria" w:hAnsi="Cambria"/>
                  <w:color w:val="000000"/>
                  <w:sz w:val="22"/>
                  <w:szCs w:val="22"/>
                </w:rPr>
                <w:t> </w:t>
              </w:r>
            </w:hyperlink>
          </w:p>
          <w:p w14:paraId="4949B3AA" w14:textId="77777777" w:rsidR="00CC4012" w:rsidRDefault="002C2963" w:rsidP="009E77E7">
            <w:pPr>
              <w:pStyle w:val="NormalWeb"/>
              <w:spacing w:before="0" w:beforeAutospacing="0" w:after="0" w:afterAutospacing="0"/>
              <w:ind w:left="440" w:hanging="440"/>
              <w:rPr>
                <w:rFonts w:ascii="Cambria" w:hAnsi="Cambria"/>
                <w:color w:val="000000"/>
                <w:sz w:val="22"/>
                <w:szCs w:val="22"/>
              </w:rPr>
            </w:pPr>
            <w:r w:rsidRPr="003B6DDE">
              <w:rPr>
                <w:rFonts w:ascii="Cambria" w:hAnsi="Cambria"/>
                <w:color w:val="000000"/>
                <w:sz w:val="22"/>
                <w:szCs w:val="22"/>
              </w:rPr>
              <w:t xml:space="preserve">Gardner, James B., and Sarah M. Henry. “September 11 and the Mourning After: Reflections on Collecting and Interpreting the History of Tragedy.” </w:t>
            </w:r>
            <w:r w:rsidRPr="003B6DDE">
              <w:rPr>
                <w:rFonts w:ascii="Cambria" w:hAnsi="Cambria"/>
                <w:i/>
                <w:iCs/>
                <w:color w:val="000000"/>
                <w:sz w:val="22"/>
                <w:szCs w:val="22"/>
              </w:rPr>
              <w:t>The Public Historian</w:t>
            </w:r>
            <w:r w:rsidRPr="003B6DDE">
              <w:rPr>
                <w:rFonts w:ascii="Cambria" w:hAnsi="Cambria"/>
                <w:color w:val="000000"/>
                <w:sz w:val="22"/>
                <w:szCs w:val="22"/>
              </w:rPr>
              <w:t xml:space="preserve"> 24, no. 3 (2002): 37–52.</w:t>
            </w:r>
          </w:p>
          <w:p w14:paraId="21142B3C" w14:textId="714A6A56" w:rsidR="006E2D2C" w:rsidRPr="003B6DDE" w:rsidRDefault="006E2D2C" w:rsidP="009E77E7">
            <w:pPr>
              <w:pStyle w:val="NormalWeb"/>
              <w:spacing w:before="0" w:beforeAutospacing="0" w:after="0" w:afterAutospacing="0"/>
              <w:ind w:left="440" w:hanging="440"/>
              <w:rPr>
                <w:rFonts w:ascii="Cambria" w:hAnsi="Cambria"/>
                <w:sz w:val="22"/>
                <w:szCs w:val="22"/>
              </w:rPr>
            </w:pPr>
            <w:r w:rsidRPr="006E2D2C">
              <w:rPr>
                <w:rFonts w:ascii="Cambria" w:hAnsi="Cambria"/>
                <w:sz w:val="22"/>
                <w:szCs w:val="22"/>
              </w:rPr>
              <w:t>Foster, Makiba J., and Meredith R. Evans. 2016. "Libraries Creating Sustainable Services During Community Crisis: Documenting Ferguson". Library Management. 37, no. 6/7: 352-362.</w:t>
            </w:r>
          </w:p>
        </w:tc>
        <w:tc>
          <w:tcPr>
            <w:tcW w:w="2187" w:type="dxa"/>
          </w:tcPr>
          <w:p w14:paraId="2756763A" w14:textId="732B36E3" w:rsidR="00CC4012" w:rsidRPr="003B6DDE" w:rsidRDefault="004A0DFD" w:rsidP="00731CE7">
            <w:pPr>
              <w:rPr>
                <w:rFonts w:ascii="Cambria" w:hAnsi="Cambria"/>
              </w:rPr>
            </w:pPr>
            <w:r w:rsidRPr="003B6DDE">
              <w:rPr>
                <w:rFonts w:ascii="Cambria" w:hAnsi="Cambria"/>
              </w:rPr>
              <w:t>#3: Explore RR-Archives Activity &amp; Intro to Metadata</w:t>
            </w:r>
          </w:p>
        </w:tc>
      </w:tr>
      <w:tr w:rsidR="00784FAC" w14:paraId="565B2363" w14:textId="3B0247DE" w:rsidTr="00D41E57">
        <w:tc>
          <w:tcPr>
            <w:tcW w:w="0" w:type="auto"/>
          </w:tcPr>
          <w:p w14:paraId="1E5D01E0" w14:textId="2C9B11AB" w:rsidR="00CC4012" w:rsidRPr="003B6DDE" w:rsidRDefault="00CC4012" w:rsidP="00731CE7">
            <w:pPr>
              <w:rPr>
                <w:rFonts w:ascii="Cambria" w:hAnsi="Cambria"/>
              </w:rPr>
            </w:pPr>
            <w:r w:rsidRPr="003B6DDE">
              <w:rPr>
                <w:rFonts w:ascii="Cambria" w:hAnsi="Cambria"/>
              </w:rPr>
              <w:t>Feb 24</w:t>
            </w:r>
          </w:p>
        </w:tc>
        <w:tc>
          <w:tcPr>
            <w:tcW w:w="1723" w:type="dxa"/>
          </w:tcPr>
          <w:p w14:paraId="711DBD1F" w14:textId="69FEC136" w:rsidR="00CC4012" w:rsidRPr="00596CA6" w:rsidRDefault="001B07FD" w:rsidP="00731CE7">
            <w:pPr>
              <w:rPr>
                <w:rFonts w:ascii="Cambria" w:hAnsi="Cambria"/>
              </w:rPr>
            </w:pPr>
            <w:r w:rsidRPr="00596CA6">
              <w:rPr>
                <w:rFonts w:ascii="Cambria" w:hAnsi="Cambria"/>
              </w:rPr>
              <w:t>Digital Archives</w:t>
            </w:r>
            <w:r w:rsidR="00C44256" w:rsidRPr="00596CA6">
              <w:rPr>
                <w:rFonts w:ascii="Cambria" w:hAnsi="Cambria"/>
              </w:rPr>
              <w:t xml:space="preserve"> &amp; Crowd-Sourced Collecting</w:t>
            </w:r>
          </w:p>
        </w:tc>
        <w:tc>
          <w:tcPr>
            <w:tcW w:w="4274" w:type="dxa"/>
          </w:tcPr>
          <w:p w14:paraId="1FB2AE11" w14:textId="3A16A61E" w:rsidR="000A540D" w:rsidRPr="00596CA6" w:rsidRDefault="001169C0" w:rsidP="000A540D">
            <w:pPr>
              <w:pStyle w:val="NormalWeb"/>
              <w:spacing w:before="0" w:beforeAutospacing="0" w:after="0" w:afterAutospacing="0"/>
              <w:ind w:left="440" w:hanging="440"/>
              <w:rPr>
                <w:rFonts w:ascii="Cambria" w:hAnsi="Cambria"/>
                <w:sz w:val="22"/>
                <w:szCs w:val="22"/>
              </w:rPr>
            </w:pPr>
            <w:r w:rsidRPr="00596CA6">
              <w:rPr>
                <w:rFonts w:ascii="Cambria" w:hAnsi="Cambria"/>
                <w:color w:val="000000"/>
                <w:sz w:val="22"/>
                <w:szCs w:val="22"/>
              </w:rPr>
              <w:t>Kelly, Jason</w:t>
            </w:r>
            <w:r w:rsidR="000A540D" w:rsidRPr="00596CA6">
              <w:rPr>
                <w:rFonts w:ascii="Cambria" w:hAnsi="Cambria"/>
                <w:color w:val="000000"/>
                <w:sz w:val="22"/>
                <w:szCs w:val="22"/>
              </w:rPr>
              <w:t xml:space="preserve">. “Reading the Grand Tour at a Distance: Archives and Datasets in Digital History.” </w:t>
            </w:r>
            <w:r w:rsidR="000A540D" w:rsidRPr="00596CA6">
              <w:rPr>
                <w:rFonts w:ascii="Cambria" w:hAnsi="Cambria"/>
                <w:i/>
                <w:iCs/>
                <w:color w:val="000000"/>
                <w:sz w:val="22"/>
                <w:szCs w:val="22"/>
              </w:rPr>
              <w:t>The American Historical Review</w:t>
            </w:r>
            <w:r w:rsidR="000A540D" w:rsidRPr="00596CA6">
              <w:rPr>
                <w:rFonts w:ascii="Cambria" w:hAnsi="Cambria"/>
                <w:color w:val="000000"/>
                <w:sz w:val="22"/>
                <w:szCs w:val="22"/>
              </w:rPr>
              <w:t xml:space="preserve"> 122, no. 2 (2017): 451–63.</w:t>
            </w:r>
          </w:p>
          <w:p w14:paraId="1B9B6B16" w14:textId="77777777" w:rsidR="002C2963" w:rsidRPr="00596CA6" w:rsidRDefault="002C2963" w:rsidP="002C2963">
            <w:pPr>
              <w:pStyle w:val="NormalWeb"/>
              <w:spacing w:before="0" w:beforeAutospacing="0" w:after="0" w:afterAutospacing="0"/>
              <w:ind w:left="440" w:hanging="440"/>
              <w:rPr>
                <w:rFonts w:ascii="Cambria" w:hAnsi="Cambria"/>
                <w:sz w:val="22"/>
                <w:szCs w:val="22"/>
              </w:rPr>
            </w:pPr>
            <w:r w:rsidRPr="00596CA6">
              <w:rPr>
                <w:rFonts w:ascii="Cambria" w:hAnsi="Cambria"/>
                <w:color w:val="000000"/>
                <w:sz w:val="22"/>
                <w:szCs w:val="22"/>
              </w:rPr>
              <w:t xml:space="preserve">Cohen-Stratyner, Barbara. “What Democracy Looks like: Crowd-Collecting Protest Materials.” </w:t>
            </w:r>
            <w:r w:rsidRPr="00596CA6">
              <w:rPr>
                <w:rFonts w:ascii="Cambria" w:hAnsi="Cambria"/>
                <w:i/>
                <w:iCs/>
                <w:color w:val="000000"/>
                <w:sz w:val="22"/>
                <w:szCs w:val="22"/>
              </w:rPr>
              <w:t>Museums &amp; Social Issues</w:t>
            </w:r>
            <w:r w:rsidRPr="00596CA6">
              <w:rPr>
                <w:rFonts w:ascii="Cambria" w:hAnsi="Cambria"/>
                <w:color w:val="000000"/>
                <w:sz w:val="22"/>
                <w:szCs w:val="22"/>
              </w:rPr>
              <w:t xml:space="preserve"> 12, no. 2 (2017): 83–91.</w:t>
            </w:r>
            <w:hyperlink r:id="rId16" w:history="1">
              <w:r w:rsidRPr="00596CA6">
                <w:rPr>
                  <w:rStyle w:val="Hyperlink"/>
                  <w:rFonts w:ascii="Cambria" w:hAnsi="Cambria"/>
                  <w:color w:val="000000"/>
                  <w:sz w:val="22"/>
                  <w:szCs w:val="22"/>
                </w:rPr>
                <w:t> </w:t>
              </w:r>
            </w:hyperlink>
          </w:p>
          <w:p w14:paraId="24D8F542" w14:textId="77777777" w:rsidR="002C2963" w:rsidRPr="00596CA6" w:rsidRDefault="002C2963" w:rsidP="002C2963">
            <w:pPr>
              <w:pStyle w:val="NormalWeb"/>
              <w:spacing w:before="0" w:beforeAutospacing="0" w:after="0" w:afterAutospacing="0"/>
              <w:ind w:left="440" w:hanging="440"/>
              <w:rPr>
                <w:rFonts w:ascii="Cambria" w:hAnsi="Cambria"/>
                <w:sz w:val="22"/>
                <w:szCs w:val="22"/>
              </w:rPr>
            </w:pPr>
            <w:r w:rsidRPr="00596CA6">
              <w:rPr>
                <w:rFonts w:ascii="Cambria" w:hAnsi="Cambria"/>
                <w:color w:val="000000"/>
                <w:sz w:val="22"/>
                <w:szCs w:val="22"/>
              </w:rPr>
              <w:t xml:space="preserve">Salahu-Din, Deborah Tulani. “Documenting the Black Lives Matter Movement in Baltimore through Contemporary Collecting: An Initiative of the National Museum of African American History and Culture.” </w:t>
            </w:r>
            <w:r w:rsidRPr="00596CA6">
              <w:rPr>
                <w:rFonts w:ascii="Cambria" w:hAnsi="Cambria"/>
                <w:i/>
                <w:iCs/>
                <w:color w:val="000000"/>
                <w:sz w:val="22"/>
                <w:szCs w:val="22"/>
              </w:rPr>
              <w:t>Collections</w:t>
            </w:r>
            <w:r w:rsidRPr="00596CA6">
              <w:rPr>
                <w:rFonts w:ascii="Cambria" w:hAnsi="Cambria"/>
                <w:color w:val="000000"/>
                <w:sz w:val="22"/>
                <w:szCs w:val="22"/>
              </w:rPr>
              <w:t xml:space="preserve"> 15, no. 2–3 (2019): 101–12.</w:t>
            </w:r>
            <w:hyperlink r:id="rId17" w:history="1">
              <w:r w:rsidRPr="00596CA6">
                <w:rPr>
                  <w:rStyle w:val="Hyperlink"/>
                  <w:rFonts w:ascii="Cambria" w:hAnsi="Cambria"/>
                  <w:color w:val="000000"/>
                  <w:sz w:val="22"/>
                  <w:szCs w:val="22"/>
                </w:rPr>
                <w:t> </w:t>
              </w:r>
            </w:hyperlink>
          </w:p>
          <w:p w14:paraId="1CED4ACC" w14:textId="6B4CF408" w:rsidR="00CC4012" w:rsidRPr="00596CA6" w:rsidRDefault="00BD1566" w:rsidP="00784FAC">
            <w:pPr>
              <w:pStyle w:val="NormalWeb"/>
              <w:spacing w:before="0" w:beforeAutospacing="0" w:after="0" w:afterAutospacing="0"/>
              <w:ind w:left="440" w:hanging="440"/>
              <w:rPr>
                <w:rFonts w:ascii="Cambria" w:hAnsi="Cambria"/>
                <w:sz w:val="22"/>
                <w:szCs w:val="22"/>
              </w:rPr>
            </w:pPr>
            <w:r w:rsidRPr="00596CA6">
              <w:rPr>
                <w:rFonts w:ascii="Cambria" w:hAnsi="Cambria"/>
                <w:color w:val="000000"/>
                <w:sz w:val="22"/>
                <w:szCs w:val="22"/>
              </w:rPr>
              <w:t xml:space="preserve">Conn, Steven. </w:t>
            </w:r>
            <w:r w:rsidRPr="00596CA6">
              <w:rPr>
                <w:rFonts w:ascii="Cambria" w:hAnsi="Cambria"/>
                <w:i/>
                <w:iCs/>
                <w:color w:val="000000"/>
                <w:sz w:val="22"/>
                <w:szCs w:val="22"/>
              </w:rPr>
              <w:t>Do Museums Still Need Objects?</w:t>
            </w:r>
            <w:r w:rsidRPr="00596CA6">
              <w:rPr>
                <w:rFonts w:ascii="Cambria" w:hAnsi="Cambria"/>
                <w:color w:val="000000"/>
                <w:sz w:val="22"/>
                <w:szCs w:val="22"/>
              </w:rPr>
              <w:t xml:space="preserve"> Philadelphia, Pa: University of Pennsylvania Press, 2010.</w:t>
            </w:r>
            <w:r w:rsidR="000247F9" w:rsidRPr="00596CA6">
              <w:rPr>
                <w:rFonts w:ascii="Cambria" w:hAnsi="Cambria"/>
                <w:color w:val="000000"/>
                <w:sz w:val="22"/>
                <w:szCs w:val="22"/>
              </w:rPr>
              <w:t xml:space="preserve"> [excerpt]</w:t>
            </w:r>
          </w:p>
        </w:tc>
        <w:tc>
          <w:tcPr>
            <w:tcW w:w="2187" w:type="dxa"/>
          </w:tcPr>
          <w:p w14:paraId="618BDD59" w14:textId="2D041696" w:rsidR="00CC4012" w:rsidRPr="003B6DDE" w:rsidRDefault="004A0DFD" w:rsidP="00731CE7">
            <w:pPr>
              <w:rPr>
                <w:rFonts w:ascii="Cambria" w:hAnsi="Cambria"/>
              </w:rPr>
            </w:pPr>
            <w:r w:rsidRPr="003B6DDE">
              <w:rPr>
                <w:rFonts w:ascii="Cambria" w:hAnsi="Cambria"/>
              </w:rPr>
              <w:t xml:space="preserve">#4: JOTPY </w:t>
            </w:r>
            <w:r w:rsidR="00784FAC" w:rsidRPr="003B6DDE">
              <w:rPr>
                <w:rFonts w:ascii="Cambria" w:hAnsi="Cambria"/>
              </w:rPr>
              <w:t>Metadata curation/description</w:t>
            </w:r>
          </w:p>
        </w:tc>
      </w:tr>
      <w:tr w:rsidR="00784FAC" w14:paraId="283DE8F6" w14:textId="4DB78708" w:rsidTr="00D41E57">
        <w:tc>
          <w:tcPr>
            <w:tcW w:w="0" w:type="auto"/>
          </w:tcPr>
          <w:p w14:paraId="01697E69" w14:textId="5B839EAA" w:rsidR="00CC4012" w:rsidRPr="003B6DDE" w:rsidRDefault="00CC4012" w:rsidP="00731CE7">
            <w:pPr>
              <w:rPr>
                <w:rFonts w:ascii="Cambria" w:hAnsi="Cambria"/>
              </w:rPr>
            </w:pPr>
            <w:r w:rsidRPr="003B6DDE">
              <w:rPr>
                <w:rFonts w:ascii="Cambria" w:hAnsi="Cambria"/>
              </w:rPr>
              <w:t>Mar 3</w:t>
            </w:r>
          </w:p>
        </w:tc>
        <w:tc>
          <w:tcPr>
            <w:tcW w:w="1723" w:type="dxa"/>
          </w:tcPr>
          <w:p w14:paraId="472335C5" w14:textId="3DA1DA4C" w:rsidR="00CC4012" w:rsidRPr="003B6DDE" w:rsidRDefault="00A422A1" w:rsidP="00731CE7">
            <w:pPr>
              <w:rPr>
                <w:rFonts w:ascii="Cambria" w:hAnsi="Cambria"/>
              </w:rPr>
            </w:pPr>
            <w:r w:rsidRPr="003B6DDE">
              <w:rPr>
                <w:rFonts w:ascii="Cambria" w:hAnsi="Cambria"/>
              </w:rPr>
              <w:t>COVID</w:t>
            </w:r>
            <w:r w:rsidR="00AE2C20" w:rsidRPr="003B6DDE">
              <w:rPr>
                <w:rFonts w:ascii="Cambria" w:hAnsi="Cambria"/>
              </w:rPr>
              <w:t xml:space="preserve"> DH</w:t>
            </w:r>
          </w:p>
        </w:tc>
        <w:tc>
          <w:tcPr>
            <w:tcW w:w="4274" w:type="dxa"/>
          </w:tcPr>
          <w:p w14:paraId="1263D791" w14:textId="28602DB1" w:rsidR="00AE2C20" w:rsidRPr="003B6DDE" w:rsidRDefault="00AE2C20" w:rsidP="00AE2C20">
            <w:pPr>
              <w:pStyle w:val="NormalWeb"/>
              <w:spacing w:before="0" w:beforeAutospacing="0" w:after="0" w:afterAutospacing="0"/>
              <w:ind w:left="440" w:hanging="440"/>
              <w:rPr>
                <w:rFonts w:ascii="Cambria" w:hAnsi="Cambria"/>
                <w:sz w:val="22"/>
                <w:szCs w:val="22"/>
              </w:rPr>
            </w:pPr>
            <w:r w:rsidRPr="00D41E57">
              <w:rPr>
                <w:rFonts w:ascii="Cambria" w:hAnsi="Cambria"/>
                <w:color w:val="000000"/>
                <w:sz w:val="22"/>
                <w:szCs w:val="22"/>
              </w:rPr>
              <w:t xml:space="preserve">Kara, Helen, and Su-Ming Khoo, eds. </w:t>
            </w:r>
            <w:r w:rsidRPr="00D41E57">
              <w:rPr>
                <w:rFonts w:ascii="Cambria" w:hAnsi="Cambria"/>
                <w:i/>
                <w:iCs/>
                <w:color w:val="000000"/>
                <w:sz w:val="22"/>
                <w:szCs w:val="22"/>
              </w:rPr>
              <w:t>Researching in the Age of COVID-19</w:t>
            </w:r>
            <w:r w:rsidRPr="00D41E57">
              <w:rPr>
                <w:rFonts w:ascii="Cambria" w:hAnsi="Cambria"/>
                <w:color w:val="000000"/>
                <w:sz w:val="22"/>
                <w:szCs w:val="22"/>
              </w:rPr>
              <w:t>. 3 vols. Bristol, UK: Policy Press, 2020. [excerpt]</w:t>
            </w:r>
          </w:p>
          <w:p w14:paraId="17BFE491" w14:textId="77777777" w:rsidR="00BD1566" w:rsidRPr="003B6DDE" w:rsidRDefault="00BD1566" w:rsidP="00BD156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Schendel, Tory. “Stewardship and COVID-19: The Preservation of Human Experience.”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274–83.</w:t>
            </w:r>
            <w:hyperlink r:id="rId18" w:history="1">
              <w:r w:rsidRPr="003B6DDE">
                <w:rPr>
                  <w:rStyle w:val="Hyperlink"/>
                  <w:rFonts w:ascii="Cambria" w:hAnsi="Cambria"/>
                  <w:color w:val="000000"/>
                  <w:sz w:val="22"/>
                  <w:szCs w:val="22"/>
                </w:rPr>
                <w:t> </w:t>
              </w:r>
            </w:hyperlink>
          </w:p>
          <w:p w14:paraId="2CD2A62D" w14:textId="03ADF889" w:rsidR="00CC4012" w:rsidRPr="003B6DDE" w:rsidRDefault="00BD1566" w:rsidP="00784FAC">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Barrett, Susan A. “Participatory Description and Metadata Quality in Rapid Response Archives.”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226–36.</w:t>
            </w:r>
            <w:hyperlink r:id="rId19" w:history="1">
              <w:r w:rsidRPr="003B6DDE">
                <w:rPr>
                  <w:rStyle w:val="Hyperlink"/>
                  <w:rFonts w:ascii="Cambria" w:hAnsi="Cambria"/>
                  <w:color w:val="000000"/>
                  <w:sz w:val="22"/>
                  <w:szCs w:val="22"/>
                </w:rPr>
                <w:t> </w:t>
              </w:r>
            </w:hyperlink>
          </w:p>
        </w:tc>
        <w:tc>
          <w:tcPr>
            <w:tcW w:w="2187" w:type="dxa"/>
          </w:tcPr>
          <w:p w14:paraId="14C426BC" w14:textId="42C59881" w:rsidR="00CC4012" w:rsidRPr="003B6DDE" w:rsidRDefault="004A0DFD" w:rsidP="00731CE7">
            <w:pPr>
              <w:rPr>
                <w:rFonts w:ascii="Cambria" w:hAnsi="Cambria"/>
              </w:rPr>
            </w:pPr>
            <w:r w:rsidRPr="003B6DDE">
              <w:rPr>
                <w:rFonts w:ascii="Cambria" w:hAnsi="Cambria"/>
              </w:rPr>
              <w:t xml:space="preserve">#5: JOTPY </w:t>
            </w:r>
            <w:r w:rsidR="00784FAC" w:rsidRPr="003B6DDE">
              <w:rPr>
                <w:rFonts w:ascii="Cambria" w:hAnsi="Cambria"/>
              </w:rPr>
              <w:t xml:space="preserve">Curation </w:t>
            </w:r>
            <w:r w:rsidR="00BE6267" w:rsidRPr="003B6DDE">
              <w:rPr>
                <w:rFonts w:ascii="Cambria" w:hAnsi="Cambria"/>
              </w:rPr>
              <w:t xml:space="preserve">Peer Reviews &amp; </w:t>
            </w:r>
            <w:r w:rsidR="00784FAC" w:rsidRPr="003B6DDE">
              <w:rPr>
                <w:rFonts w:ascii="Cambria" w:hAnsi="Cambria"/>
              </w:rPr>
              <w:t>Edits</w:t>
            </w:r>
            <w:r w:rsidRPr="003B6DDE">
              <w:rPr>
                <w:rFonts w:ascii="Cambria" w:hAnsi="Cambria"/>
              </w:rPr>
              <w:t xml:space="preserve"> </w:t>
            </w:r>
          </w:p>
        </w:tc>
      </w:tr>
      <w:tr w:rsidR="00784FAC" w14:paraId="35B9AC8A" w14:textId="440EB232" w:rsidTr="00D41E57">
        <w:tc>
          <w:tcPr>
            <w:tcW w:w="0" w:type="auto"/>
          </w:tcPr>
          <w:p w14:paraId="6A1EEC52" w14:textId="0FE639B0" w:rsidR="00CC4012" w:rsidRPr="003B6DDE" w:rsidRDefault="00CC4012" w:rsidP="00731CE7">
            <w:pPr>
              <w:rPr>
                <w:rFonts w:ascii="Cambria" w:hAnsi="Cambria"/>
              </w:rPr>
            </w:pPr>
            <w:r w:rsidRPr="003B6DDE">
              <w:rPr>
                <w:rFonts w:ascii="Cambria" w:hAnsi="Cambria"/>
              </w:rPr>
              <w:t>Mar 10</w:t>
            </w:r>
          </w:p>
        </w:tc>
        <w:tc>
          <w:tcPr>
            <w:tcW w:w="1723" w:type="dxa"/>
          </w:tcPr>
          <w:p w14:paraId="3F5D0684" w14:textId="1B7C3EA2" w:rsidR="00CC4012" w:rsidRPr="003B6DDE" w:rsidRDefault="00AE2C20" w:rsidP="00731CE7">
            <w:pPr>
              <w:rPr>
                <w:rFonts w:ascii="Cambria" w:hAnsi="Cambria"/>
              </w:rPr>
            </w:pPr>
            <w:r w:rsidRPr="003B6DDE">
              <w:rPr>
                <w:rFonts w:ascii="Cambria" w:hAnsi="Cambria"/>
              </w:rPr>
              <w:t>Slow Violence/Slow Disaster</w:t>
            </w:r>
          </w:p>
        </w:tc>
        <w:tc>
          <w:tcPr>
            <w:tcW w:w="4274" w:type="dxa"/>
          </w:tcPr>
          <w:p w14:paraId="087B899F" w14:textId="77777777" w:rsidR="00AE2C20" w:rsidRPr="003B6DDE" w:rsidRDefault="00AE2C20" w:rsidP="00AE2C20">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Knowles, Scott Gabriel. “Slow Disaster in the Anthropocene: A Historian Witnesses Climate Change on the Korean Peninsula.” </w:t>
            </w:r>
            <w:r w:rsidRPr="003B6DDE">
              <w:rPr>
                <w:rFonts w:ascii="Cambria" w:hAnsi="Cambria"/>
                <w:i/>
                <w:iCs/>
                <w:color w:val="000000"/>
                <w:sz w:val="22"/>
                <w:szCs w:val="22"/>
              </w:rPr>
              <w:t>Daedalus</w:t>
            </w:r>
            <w:r w:rsidRPr="003B6DDE">
              <w:rPr>
                <w:rFonts w:ascii="Cambria" w:hAnsi="Cambria"/>
                <w:color w:val="000000"/>
                <w:sz w:val="22"/>
                <w:szCs w:val="22"/>
              </w:rPr>
              <w:t xml:space="preserve"> 149, no. 4 (2020): 192–206.</w:t>
            </w:r>
          </w:p>
          <w:p w14:paraId="79519D44" w14:textId="07BEFEC9" w:rsidR="00AE2C20" w:rsidRPr="003B6DDE" w:rsidRDefault="00AE2C20" w:rsidP="00AE2C20">
            <w:pPr>
              <w:pStyle w:val="NormalWeb"/>
              <w:spacing w:before="0" w:beforeAutospacing="0" w:after="0" w:afterAutospacing="0"/>
              <w:ind w:left="440" w:hanging="440"/>
              <w:rPr>
                <w:rFonts w:ascii="Cambria" w:hAnsi="Cambria"/>
                <w:sz w:val="22"/>
                <w:szCs w:val="22"/>
              </w:rPr>
            </w:pPr>
            <w:r w:rsidRPr="00D41E57">
              <w:rPr>
                <w:rFonts w:ascii="Cambria" w:hAnsi="Cambria"/>
                <w:color w:val="000000"/>
                <w:sz w:val="22"/>
                <w:szCs w:val="22"/>
              </w:rPr>
              <w:t xml:space="preserve">Nixon, Rob. </w:t>
            </w:r>
            <w:r w:rsidRPr="00D41E57">
              <w:rPr>
                <w:rFonts w:ascii="Cambria" w:hAnsi="Cambria"/>
                <w:i/>
                <w:iCs/>
                <w:color w:val="000000"/>
                <w:sz w:val="22"/>
                <w:szCs w:val="22"/>
              </w:rPr>
              <w:t>Slow Violence and the Environmentalism of the Poor</w:t>
            </w:r>
            <w:r w:rsidRPr="00D41E57">
              <w:rPr>
                <w:rFonts w:ascii="Cambria" w:hAnsi="Cambria"/>
                <w:color w:val="000000"/>
                <w:sz w:val="22"/>
                <w:szCs w:val="22"/>
              </w:rPr>
              <w:t>. Cambridge, MA: Harvard University Press, 2011. [excerpt]</w:t>
            </w:r>
          </w:p>
          <w:p w14:paraId="5174B950" w14:textId="77777777" w:rsidR="00BD1566" w:rsidRPr="003B6DDE" w:rsidRDefault="00BD1566" w:rsidP="00BD156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Rhodes, Marissa C. “Our Metadata Problem and the Curation Crew Solution: Employing Non-Specialist Undergraduate Students in Data Remediation.”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217–25.</w:t>
            </w:r>
          </w:p>
          <w:p w14:paraId="6ECFD20A" w14:textId="18E0D091" w:rsidR="00CC4012" w:rsidRPr="003B6DDE" w:rsidRDefault="00915982" w:rsidP="00784FAC">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Whyte, Kyle. “Against Crisis Epistemology.” In </w:t>
            </w:r>
            <w:r w:rsidRPr="003B6DDE">
              <w:rPr>
                <w:rFonts w:ascii="Cambria" w:hAnsi="Cambria"/>
                <w:i/>
                <w:iCs/>
                <w:color w:val="000000"/>
                <w:sz w:val="22"/>
                <w:szCs w:val="22"/>
              </w:rPr>
              <w:t>Routledge Handbook of Critical Indigenous Studies</w:t>
            </w:r>
            <w:r w:rsidRPr="003B6DDE">
              <w:rPr>
                <w:rFonts w:ascii="Cambria" w:hAnsi="Cambria"/>
                <w:color w:val="000000"/>
                <w:sz w:val="22"/>
                <w:szCs w:val="22"/>
              </w:rPr>
              <w:t>, edited by Brendan Hokowhitu, Aileen Moreton-Robinson, Linda Tuhiwai-Smith, Chris Andersen, and Steve Larkin, 52–64. Abingdon, Oxon: Routledge, 2020.</w:t>
            </w:r>
          </w:p>
        </w:tc>
        <w:tc>
          <w:tcPr>
            <w:tcW w:w="2187" w:type="dxa"/>
          </w:tcPr>
          <w:p w14:paraId="02D6EEFA" w14:textId="458EA759" w:rsidR="00CC4012" w:rsidRPr="003B6DDE" w:rsidRDefault="00BE6267" w:rsidP="00731CE7">
            <w:pPr>
              <w:rPr>
                <w:rFonts w:ascii="Cambria" w:hAnsi="Cambria"/>
              </w:rPr>
            </w:pPr>
            <w:r w:rsidRPr="003B6DDE">
              <w:rPr>
                <w:rFonts w:ascii="Cambria" w:hAnsi="Cambria"/>
              </w:rPr>
              <w:t xml:space="preserve">#6: Intro to Data Visualization &amp; </w:t>
            </w:r>
            <w:r w:rsidR="004A0DFD" w:rsidRPr="003B6DDE">
              <w:rPr>
                <w:rFonts w:ascii="Cambria" w:hAnsi="Cambria"/>
              </w:rPr>
              <w:t xml:space="preserve">JOTPY </w:t>
            </w:r>
            <w:r w:rsidR="006E2AF9" w:rsidRPr="003B6DDE">
              <w:rPr>
                <w:rFonts w:ascii="Cambria" w:hAnsi="Cambria"/>
              </w:rPr>
              <w:t>Dat</w:t>
            </w:r>
            <w:r w:rsidR="00784FAC" w:rsidRPr="003B6DDE">
              <w:rPr>
                <w:rFonts w:ascii="Cambria" w:hAnsi="Cambria"/>
              </w:rPr>
              <w:t>a</w:t>
            </w:r>
            <w:r w:rsidR="006E2AF9" w:rsidRPr="003B6DDE">
              <w:rPr>
                <w:rFonts w:ascii="Cambria" w:hAnsi="Cambria"/>
              </w:rPr>
              <w:t xml:space="preserve"> Remediation</w:t>
            </w:r>
          </w:p>
        </w:tc>
      </w:tr>
      <w:tr w:rsidR="00784FAC" w14:paraId="534E3F21" w14:textId="0A9A92E3" w:rsidTr="00D41E57">
        <w:tc>
          <w:tcPr>
            <w:tcW w:w="0" w:type="auto"/>
          </w:tcPr>
          <w:p w14:paraId="2F1CFAFB" w14:textId="42D83B13" w:rsidR="00CC4012" w:rsidRPr="003B6DDE" w:rsidRDefault="00CC4012" w:rsidP="00731CE7">
            <w:pPr>
              <w:rPr>
                <w:rFonts w:ascii="Cambria" w:hAnsi="Cambria"/>
              </w:rPr>
            </w:pPr>
            <w:r w:rsidRPr="003B6DDE">
              <w:rPr>
                <w:rFonts w:ascii="Cambria" w:hAnsi="Cambria"/>
              </w:rPr>
              <w:t>Mar 17</w:t>
            </w:r>
          </w:p>
        </w:tc>
        <w:tc>
          <w:tcPr>
            <w:tcW w:w="1723" w:type="dxa"/>
          </w:tcPr>
          <w:p w14:paraId="05D548A7" w14:textId="5B237E30" w:rsidR="00CC4012" w:rsidRPr="003B6DDE" w:rsidRDefault="00CD65BC" w:rsidP="00731CE7">
            <w:pPr>
              <w:rPr>
                <w:rFonts w:ascii="Cambria" w:hAnsi="Cambria"/>
              </w:rPr>
            </w:pPr>
            <w:r w:rsidRPr="003B6DDE">
              <w:rPr>
                <w:rFonts w:ascii="Cambria" w:hAnsi="Cambria"/>
              </w:rPr>
              <w:t>OH Intro</w:t>
            </w:r>
          </w:p>
        </w:tc>
        <w:tc>
          <w:tcPr>
            <w:tcW w:w="4274" w:type="dxa"/>
          </w:tcPr>
          <w:p w14:paraId="6D7AF020" w14:textId="77777777" w:rsidR="00AE2C20" w:rsidRPr="003B6DDE" w:rsidRDefault="00AE2C20" w:rsidP="00AE2C20">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Kelly, Jason M. “The COVID-19 Oral History Project: Some Preliminary Notes from the Field.”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240–52.</w:t>
            </w:r>
            <w:hyperlink r:id="rId20" w:history="1">
              <w:r w:rsidRPr="003B6DDE">
                <w:rPr>
                  <w:rStyle w:val="Hyperlink"/>
                  <w:rFonts w:ascii="Cambria" w:hAnsi="Cambria"/>
                  <w:color w:val="000000"/>
                  <w:sz w:val="22"/>
                  <w:szCs w:val="22"/>
                </w:rPr>
                <w:t> </w:t>
              </w:r>
            </w:hyperlink>
          </w:p>
          <w:p w14:paraId="5B2300DD" w14:textId="77777777" w:rsidR="00AE2C20" w:rsidRPr="003B6DDE" w:rsidRDefault="00AE2C20" w:rsidP="00AE2C20">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Faulkenbury, Evan. “Journalism, COVID-19, and the Opportunity of Oral History.”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253–59.</w:t>
            </w:r>
            <w:hyperlink r:id="rId21" w:history="1">
              <w:r w:rsidRPr="003B6DDE">
                <w:rPr>
                  <w:rStyle w:val="Hyperlink"/>
                  <w:rFonts w:ascii="Cambria" w:hAnsi="Cambria"/>
                  <w:color w:val="000000"/>
                  <w:sz w:val="22"/>
                  <w:szCs w:val="22"/>
                </w:rPr>
                <w:t> </w:t>
              </w:r>
            </w:hyperlink>
          </w:p>
          <w:p w14:paraId="6250DD7F" w14:textId="6703D3CA" w:rsidR="00CC4012" w:rsidRPr="003B6DDE" w:rsidRDefault="00915982" w:rsidP="00784FAC">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Sarkar, Mahua. “Between Craft and Method: Meaning and Inter-Subjectivity in Oral History Analysis.” </w:t>
            </w:r>
            <w:r w:rsidRPr="003B6DDE">
              <w:rPr>
                <w:rFonts w:ascii="Cambria" w:hAnsi="Cambria"/>
                <w:i/>
                <w:iCs/>
                <w:color w:val="000000"/>
                <w:sz w:val="22"/>
                <w:szCs w:val="22"/>
              </w:rPr>
              <w:t>Journal of Historical Sociology</w:t>
            </w:r>
            <w:r w:rsidRPr="003B6DDE">
              <w:rPr>
                <w:rFonts w:ascii="Cambria" w:hAnsi="Cambria"/>
                <w:color w:val="000000"/>
                <w:sz w:val="22"/>
                <w:szCs w:val="22"/>
              </w:rPr>
              <w:t xml:space="preserve"> 25, no. 4 (2012): 578–600.</w:t>
            </w:r>
            <w:hyperlink r:id="rId22" w:history="1">
              <w:r w:rsidRPr="003B6DDE">
                <w:rPr>
                  <w:rStyle w:val="Hyperlink"/>
                  <w:rFonts w:ascii="Cambria" w:hAnsi="Cambria"/>
                  <w:color w:val="000000"/>
                  <w:sz w:val="22"/>
                  <w:szCs w:val="22"/>
                </w:rPr>
                <w:t> </w:t>
              </w:r>
            </w:hyperlink>
          </w:p>
        </w:tc>
        <w:tc>
          <w:tcPr>
            <w:tcW w:w="2187" w:type="dxa"/>
          </w:tcPr>
          <w:p w14:paraId="6701CC6E" w14:textId="093EC259" w:rsidR="00CC4012" w:rsidRPr="003B6DDE" w:rsidRDefault="00BE6267" w:rsidP="00731CE7">
            <w:pPr>
              <w:rPr>
                <w:rFonts w:ascii="Cambria" w:hAnsi="Cambria"/>
              </w:rPr>
            </w:pPr>
            <w:r w:rsidRPr="003B6DDE">
              <w:rPr>
                <w:rFonts w:ascii="Cambria" w:hAnsi="Cambria"/>
              </w:rPr>
              <w:t xml:space="preserve">#7: </w:t>
            </w:r>
            <w:r w:rsidR="004A0DFD" w:rsidRPr="003B6DDE">
              <w:rPr>
                <w:rFonts w:ascii="Cambria" w:hAnsi="Cambria"/>
              </w:rPr>
              <w:t xml:space="preserve">Curate </w:t>
            </w:r>
            <w:r w:rsidRPr="003B6DDE">
              <w:rPr>
                <w:rFonts w:ascii="Cambria" w:hAnsi="Cambria"/>
              </w:rPr>
              <w:t xml:space="preserve">JOTPY </w:t>
            </w:r>
            <w:r w:rsidR="004A0DFD" w:rsidRPr="003B6DDE">
              <w:rPr>
                <w:rFonts w:ascii="Cambria" w:hAnsi="Cambria"/>
              </w:rPr>
              <w:t>OHs</w:t>
            </w:r>
          </w:p>
        </w:tc>
      </w:tr>
      <w:tr w:rsidR="00CC4012" w14:paraId="3BABD083" w14:textId="4B0C911C" w:rsidTr="00D41E57">
        <w:tc>
          <w:tcPr>
            <w:tcW w:w="0" w:type="auto"/>
            <w:shd w:val="clear" w:color="auto" w:fill="D0CECE" w:themeFill="background2" w:themeFillShade="E6"/>
          </w:tcPr>
          <w:p w14:paraId="79A0C80C" w14:textId="65AD2994" w:rsidR="00CC4012" w:rsidRPr="003B6DDE" w:rsidRDefault="00CC4012" w:rsidP="00731CE7">
            <w:pPr>
              <w:rPr>
                <w:rFonts w:ascii="Cambria" w:hAnsi="Cambria"/>
              </w:rPr>
            </w:pPr>
            <w:r w:rsidRPr="003B6DDE">
              <w:rPr>
                <w:rFonts w:ascii="Cambria" w:hAnsi="Cambria"/>
              </w:rPr>
              <w:t>Mar 24</w:t>
            </w:r>
          </w:p>
        </w:tc>
        <w:tc>
          <w:tcPr>
            <w:tcW w:w="5997" w:type="dxa"/>
            <w:gridSpan w:val="2"/>
            <w:shd w:val="clear" w:color="auto" w:fill="D0CECE" w:themeFill="background2" w:themeFillShade="E6"/>
          </w:tcPr>
          <w:p w14:paraId="0B64F8DC" w14:textId="473F54A0" w:rsidR="00CC4012" w:rsidRPr="003B6DDE" w:rsidRDefault="00CC4012" w:rsidP="00731CE7">
            <w:pPr>
              <w:rPr>
                <w:rFonts w:ascii="Cambria" w:hAnsi="Cambria"/>
              </w:rPr>
            </w:pPr>
            <w:r w:rsidRPr="003B6DDE">
              <w:rPr>
                <w:rFonts w:ascii="Cambria" w:hAnsi="Cambria"/>
              </w:rPr>
              <w:t>SPRING BREAK</w:t>
            </w:r>
          </w:p>
        </w:tc>
        <w:tc>
          <w:tcPr>
            <w:tcW w:w="2187" w:type="dxa"/>
            <w:shd w:val="clear" w:color="auto" w:fill="D0CECE" w:themeFill="background2" w:themeFillShade="E6"/>
          </w:tcPr>
          <w:p w14:paraId="3C27C513" w14:textId="77777777" w:rsidR="00CC4012" w:rsidRPr="003B6DDE" w:rsidRDefault="00CC4012" w:rsidP="00731CE7">
            <w:pPr>
              <w:rPr>
                <w:rFonts w:ascii="Cambria" w:hAnsi="Cambria"/>
              </w:rPr>
            </w:pPr>
          </w:p>
        </w:tc>
      </w:tr>
      <w:tr w:rsidR="00D41E57" w14:paraId="2AE0188C" w14:textId="5CC044F0" w:rsidTr="00FE41D9">
        <w:tc>
          <w:tcPr>
            <w:tcW w:w="0" w:type="auto"/>
          </w:tcPr>
          <w:p w14:paraId="4B0335FD" w14:textId="77777777" w:rsidR="00D41E57" w:rsidRDefault="00D41E57" w:rsidP="00CD65BC">
            <w:pPr>
              <w:rPr>
                <w:rFonts w:ascii="Cambria" w:hAnsi="Cambria"/>
              </w:rPr>
            </w:pPr>
            <w:r w:rsidRPr="003B6DDE">
              <w:rPr>
                <w:rFonts w:ascii="Cambria" w:hAnsi="Cambria"/>
              </w:rPr>
              <w:t>Mar 31</w:t>
            </w:r>
          </w:p>
          <w:p w14:paraId="524C4147" w14:textId="77777777" w:rsidR="00D41E57" w:rsidRDefault="00D41E57" w:rsidP="00CD65BC">
            <w:pPr>
              <w:rPr>
                <w:rFonts w:ascii="Cambria" w:hAnsi="Cambria"/>
              </w:rPr>
            </w:pPr>
          </w:p>
          <w:p w14:paraId="496AFB18" w14:textId="0A0F6FCC" w:rsidR="00D41E57" w:rsidRPr="003B6DDE" w:rsidRDefault="00036AA3" w:rsidP="00CD65BC">
            <w:pPr>
              <w:rPr>
                <w:rFonts w:ascii="Cambria" w:hAnsi="Cambria"/>
              </w:rPr>
            </w:pPr>
            <w:r>
              <w:rPr>
                <w:rFonts w:ascii="Cambria" w:hAnsi="Cambria"/>
              </w:rPr>
              <w:t>**</w:t>
            </w:r>
            <w:r w:rsidR="00D41E57">
              <w:rPr>
                <w:rFonts w:ascii="Cambria" w:hAnsi="Cambria"/>
              </w:rPr>
              <w:t>CLASS IS SHIFTED ONLINE THIS WEEK</w:t>
            </w:r>
            <w:r>
              <w:rPr>
                <w:rFonts w:ascii="Cambria" w:hAnsi="Cambria"/>
              </w:rPr>
              <w:t>**</w:t>
            </w:r>
          </w:p>
        </w:tc>
        <w:tc>
          <w:tcPr>
            <w:tcW w:w="1723" w:type="dxa"/>
          </w:tcPr>
          <w:p w14:paraId="282FA8D4" w14:textId="4A8E886F" w:rsidR="00D41E57" w:rsidRPr="003B6DDE" w:rsidRDefault="00D41E57" w:rsidP="00CD65BC">
            <w:pPr>
              <w:rPr>
                <w:rFonts w:ascii="Cambria" w:hAnsi="Cambria"/>
              </w:rPr>
            </w:pPr>
            <w:r w:rsidRPr="003B6DDE">
              <w:rPr>
                <w:rFonts w:ascii="Cambria" w:hAnsi="Cambria"/>
              </w:rPr>
              <w:t>OH ethics</w:t>
            </w:r>
          </w:p>
        </w:tc>
        <w:tc>
          <w:tcPr>
            <w:tcW w:w="4274" w:type="dxa"/>
          </w:tcPr>
          <w:p w14:paraId="71609478" w14:textId="77777777" w:rsidR="00D41E57" w:rsidRPr="003B6DDE" w:rsidRDefault="00D41E57" w:rsidP="00A422A1">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Sheftel, Anna, and Stacey Zembrzycki. “Who’s Afraid of Oral History?: Fifty Years of Debates and Anxiety about Ethics.” </w:t>
            </w:r>
            <w:r w:rsidRPr="003B6DDE">
              <w:rPr>
                <w:rFonts w:ascii="Cambria" w:hAnsi="Cambria"/>
                <w:i/>
                <w:iCs/>
                <w:color w:val="000000"/>
                <w:sz w:val="22"/>
                <w:szCs w:val="22"/>
              </w:rPr>
              <w:t>Oral History Review</w:t>
            </w:r>
            <w:r w:rsidRPr="003B6DDE">
              <w:rPr>
                <w:rFonts w:ascii="Cambria" w:hAnsi="Cambria"/>
                <w:color w:val="000000"/>
                <w:sz w:val="22"/>
                <w:szCs w:val="22"/>
              </w:rPr>
              <w:t xml:space="preserve"> 43, no. 2 (2016): 338–66.</w:t>
            </w:r>
          </w:p>
          <w:p w14:paraId="37AD2025" w14:textId="77777777" w:rsidR="00D41E57" w:rsidRPr="003B6DDE" w:rsidRDefault="00D41E57" w:rsidP="00AE2C20">
            <w:pPr>
              <w:pStyle w:val="NormalWeb"/>
              <w:spacing w:before="0" w:beforeAutospacing="0" w:after="0" w:afterAutospacing="0"/>
              <w:ind w:left="440" w:hanging="440"/>
              <w:rPr>
                <w:rFonts w:ascii="Cambria" w:hAnsi="Cambria"/>
                <w:sz w:val="22"/>
                <w:szCs w:val="22"/>
              </w:rPr>
            </w:pPr>
            <w:r w:rsidRPr="001F001F">
              <w:rPr>
                <w:rFonts w:ascii="Cambria" w:hAnsi="Cambria"/>
                <w:color w:val="000000"/>
                <w:sz w:val="22"/>
                <w:szCs w:val="22"/>
              </w:rPr>
              <w:t>Kaplan,</w:t>
            </w:r>
            <w:r w:rsidRPr="003B6DDE">
              <w:rPr>
                <w:rFonts w:ascii="Cambria" w:hAnsi="Cambria"/>
                <w:color w:val="000000"/>
                <w:sz w:val="22"/>
                <w:szCs w:val="22"/>
              </w:rPr>
              <w:t xml:space="preserve"> Anna F. “Cultivating Supports While Venturing into Interviewing during COVID-19.”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214–26.</w:t>
            </w:r>
            <w:hyperlink r:id="rId23" w:history="1">
              <w:r w:rsidRPr="003B6DDE">
                <w:rPr>
                  <w:rStyle w:val="Hyperlink"/>
                  <w:rFonts w:ascii="Cambria" w:hAnsi="Cambria"/>
                  <w:color w:val="000000"/>
                  <w:sz w:val="22"/>
                  <w:szCs w:val="22"/>
                </w:rPr>
                <w:t> </w:t>
              </w:r>
            </w:hyperlink>
          </w:p>
          <w:p w14:paraId="134ECFB7" w14:textId="34FD3302" w:rsidR="00D41E57" w:rsidRPr="003B6DDE" w:rsidRDefault="00D41E57" w:rsidP="000A540D">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Cramer, Jennifer A. “‘First, Do No Harm’: Tread Carefully Where Oral History, Trauma, and Current Crises Intersect.”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203–13.</w:t>
            </w:r>
            <w:hyperlink r:id="rId24" w:history="1">
              <w:r w:rsidRPr="003B6DDE">
                <w:rPr>
                  <w:rStyle w:val="Hyperlink"/>
                  <w:rFonts w:ascii="Cambria" w:hAnsi="Cambria"/>
                  <w:color w:val="000000"/>
                  <w:sz w:val="22"/>
                  <w:szCs w:val="22"/>
                </w:rPr>
                <w:t> </w:t>
              </w:r>
            </w:hyperlink>
          </w:p>
          <w:p w14:paraId="476C9014" w14:textId="0F00FECC" w:rsidR="00D41E57" w:rsidRPr="003B6DDE" w:rsidRDefault="00D41E57" w:rsidP="00656408">
            <w:pPr>
              <w:ind w:left="509" w:hanging="540"/>
              <w:rPr>
                <w:rFonts w:ascii="Cambria" w:hAnsi="Cambria"/>
              </w:rPr>
            </w:pPr>
            <w:r w:rsidRPr="003B6DDE">
              <w:rPr>
                <w:rFonts w:ascii="Cambria" w:hAnsi="Cambria"/>
                <w:color w:val="000000"/>
              </w:rPr>
              <w:t xml:space="preserve">Yow, Valerie. “‘Do I like Them Too Much?’: Effects of the Oral History Interview on the Interviewer and Vice-Versa.” </w:t>
            </w:r>
            <w:r w:rsidRPr="003B6DDE">
              <w:rPr>
                <w:rFonts w:ascii="Cambria" w:hAnsi="Cambria"/>
                <w:i/>
                <w:iCs/>
                <w:color w:val="000000"/>
              </w:rPr>
              <w:t>The Oral History Review</w:t>
            </w:r>
            <w:r w:rsidRPr="003B6DDE">
              <w:rPr>
                <w:rFonts w:ascii="Cambria" w:hAnsi="Cambria"/>
                <w:color w:val="000000"/>
              </w:rPr>
              <w:t xml:space="preserve"> 24, no. 1 (1997): 55–79.</w:t>
            </w:r>
          </w:p>
        </w:tc>
        <w:tc>
          <w:tcPr>
            <w:tcW w:w="2187" w:type="dxa"/>
          </w:tcPr>
          <w:p w14:paraId="344E86EE" w14:textId="61AE87C5" w:rsidR="006A1734" w:rsidRDefault="006A1734" w:rsidP="006A1734">
            <w:pPr>
              <w:rPr>
                <w:rFonts w:ascii="Cambria" w:hAnsi="Cambria"/>
              </w:rPr>
            </w:pPr>
            <w:r>
              <w:rPr>
                <w:rFonts w:ascii="Cambria" w:hAnsi="Cambria"/>
              </w:rPr>
              <w:t xml:space="preserve">Readings </w:t>
            </w:r>
            <w:r w:rsidR="00BD7562">
              <w:rPr>
                <w:rFonts w:ascii="Cambria" w:hAnsi="Cambria"/>
              </w:rPr>
              <w:t>combined with next week’s</w:t>
            </w:r>
          </w:p>
          <w:p w14:paraId="00B34B25" w14:textId="79568C26" w:rsidR="006A1734" w:rsidRDefault="006A1734" w:rsidP="006A1734">
            <w:pPr>
              <w:rPr>
                <w:rFonts w:ascii="Cambria" w:hAnsi="Cambria"/>
              </w:rPr>
            </w:pPr>
          </w:p>
          <w:p w14:paraId="57219FA0" w14:textId="291D4D5A" w:rsidR="00D41E57" w:rsidRPr="003B6DDE" w:rsidRDefault="00D41E57" w:rsidP="00CD65BC">
            <w:pPr>
              <w:rPr>
                <w:rFonts w:ascii="Cambria" w:hAnsi="Cambria"/>
              </w:rPr>
            </w:pPr>
            <w:r>
              <w:rPr>
                <w:rFonts w:ascii="Cambria" w:hAnsi="Cambria"/>
              </w:rPr>
              <w:t>Culminating Project Proposal</w:t>
            </w:r>
            <w:r w:rsidR="006A1734">
              <w:rPr>
                <w:rFonts w:ascii="Cambria" w:hAnsi="Cambria"/>
              </w:rPr>
              <w:t xml:space="preserve"> (DUE TUES 4/5 like all labs)</w:t>
            </w:r>
            <w:r w:rsidR="00F926F4">
              <w:rPr>
                <w:rFonts w:ascii="Cambria" w:hAnsi="Cambria"/>
              </w:rPr>
              <w:t xml:space="preserve"> + curation corrections</w:t>
            </w:r>
          </w:p>
        </w:tc>
      </w:tr>
      <w:tr w:rsidR="00D41E57" w14:paraId="51E5CE44" w14:textId="3FF5A14E" w:rsidTr="00FE41D9">
        <w:tc>
          <w:tcPr>
            <w:tcW w:w="0" w:type="auto"/>
          </w:tcPr>
          <w:p w14:paraId="721A7F0F" w14:textId="52630407" w:rsidR="00D41E57" w:rsidRPr="003B6DDE" w:rsidRDefault="00D41E57" w:rsidP="00CD65BC">
            <w:pPr>
              <w:rPr>
                <w:rFonts w:ascii="Cambria" w:hAnsi="Cambria"/>
              </w:rPr>
            </w:pPr>
            <w:r w:rsidRPr="003B6DDE">
              <w:rPr>
                <w:rFonts w:ascii="Cambria" w:hAnsi="Cambria"/>
              </w:rPr>
              <w:t>Apr 7</w:t>
            </w:r>
          </w:p>
        </w:tc>
        <w:tc>
          <w:tcPr>
            <w:tcW w:w="1723" w:type="dxa"/>
          </w:tcPr>
          <w:p w14:paraId="7D89583C" w14:textId="15E0D02A" w:rsidR="00D41E57" w:rsidRPr="003B6DDE" w:rsidRDefault="00D41E57" w:rsidP="00CD65BC">
            <w:pPr>
              <w:rPr>
                <w:rFonts w:ascii="Cambria" w:hAnsi="Cambria"/>
              </w:rPr>
            </w:pPr>
            <w:r w:rsidRPr="003B6DDE">
              <w:rPr>
                <w:rFonts w:ascii="Cambria" w:hAnsi="Cambria"/>
              </w:rPr>
              <w:t>COVID-19 OHs</w:t>
            </w:r>
          </w:p>
        </w:tc>
        <w:tc>
          <w:tcPr>
            <w:tcW w:w="4274" w:type="dxa"/>
          </w:tcPr>
          <w:p w14:paraId="54595C35" w14:textId="77777777" w:rsidR="00D41E57" w:rsidRPr="003B6DDE" w:rsidRDefault="00D41E57" w:rsidP="000A540D">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Lee, Ana Paulina, and Kimberly Springer. “Socially Engaged Oral History Pedagogy amid the COVID-19 Pandemic.”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227–39.</w:t>
            </w:r>
            <w:hyperlink r:id="rId25" w:history="1">
              <w:r w:rsidRPr="003B6DDE">
                <w:rPr>
                  <w:rStyle w:val="Hyperlink"/>
                  <w:rFonts w:ascii="Cambria" w:hAnsi="Cambria"/>
                  <w:color w:val="000000"/>
                  <w:sz w:val="22"/>
                  <w:szCs w:val="22"/>
                </w:rPr>
                <w:t> </w:t>
              </w:r>
            </w:hyperlink>
          </w:p>
          <w:p w14:paraId="5BF0D9EE" w14:textId="16461E09" w:rsidR="00D41E57" w:rsidRPr="003B6DDE" w:rsidRDefault="00D41E57" w:rsidP="00C4425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Cave, Mark, and Stephen M. Sloan, eds. </w:t>
            </w:r>
            <w:r w:rsidRPr="003B6DDE">
              <w:rPr>
                <w:rFonts w:ascii="Cambria" w:hAnsi="Cambria"/>
                <w:i/>
                <w:iCs/>
                <w:color w:val="000000"/>
                <w:sz w:val="22"/>
                <w:szCs w:val="22"/>
              </w:rPr>
              <w:t>Listening on the Edge: Oral History in the Aftermath of Crisis</w:t>
            </w:r>
            <w:r w:rsidRPr="003B6DDE">
              <w:rPr>
                <w:rFonts w:ascii="Cambria" w:hAnsi="Cambria"/>
                <w:color w:val="000000"/>
                <w:sz w:val="22"/>
                <w:szCs w:val="22"/>
              </w:rPr>
              <w:t>. Oxford: Oxford University Press, 2014. [</w:t>
            </w:r>
            <w:r>
              <w:rPr>
                <w:rFonts w:ascii="Cambria" w:hAnsi="Cambria"/>
                <w:color w:val="000000"/>
                <w:sz w:val="22"/>
                <w:szCs w:val="22"/>
              </w:rPr>
              <w:t>ebook-Intro + 1 chapter each</w:t>
            </w:r>
            <w:r w:rsidRPr="003B6DDE">
              <w:rPr>
                <w:rFonts w:ascii="Cambria" w:hAnsi="Cambria"/>
                <w:color w:val="000000"/>
                <w:sz w:val="22"/>
                <w:szCs w:val="22"/>
              </w:rPr>
              <w:t>]</w:t>
            </w:r>
          </w:p>
          <w:p w14:paraId="34AB5828" w14:textId="77777777" w:rsidR="00D41E57" w:rsidRPr="003B6DDE" w:rsidRDefault="00D41E57" w:rsidP="002C2963">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Sloan, Stephen M. “Behind the ‘Curve’: COVID-19, Infodemic, and Oral History.”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(2020): 193–202.</w:t>
            </w:r>
            <w:hyperlink r:id="rId26" w:history="1">
              <w:r w:rsidRPr="003B6DDE">
                <w:rPr>
                  <w:rStyle w:val="Hyperlink"/>
                  <w:rFonts w:ascii="Cambria" w:hAnsi="Cambria"/>
                  <w:color w:val="000000"/>
                  <w:sz w:val="22"/>
                  <w:szCs w:val="22"/>
                </w:rPr>
                <w:t> </w:t>
              </w:r>
            </w:hyperlink>
          </w:p>
          <w:p w14:paraId="190AE452" w14:textId="386D24ED" w:rsidR="00D41E57" w:rsidRPr="003B6DDE" w:rsidRDefault="00D41E57" w:rsidP="00784FAC">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Tracy-Taylor, Allison K. “Leading in the Time of Corona.” </w:t>
            </w:r>
            <w:r w:rsidRPr="003B6DDE">
              <w:rPr>
                <w:rFonts w:ascii="Cambria" w:hAnsi="Cambria"/>
                <w:i/>
                <w:iCs/>
                <w:color w:val="000000"/>
                <w:sz w:val="22"/>
                <w:szCs w:val="22"/>
              </w:rPr>
              <w:t>The Oral History Review</w:t>
            </w:r>
            <w:r w:rsidRPr="003B6DDE">
              <w:rPr>
                <w:rFonts w:ascii="Cambria" w:hAnsi="Cambria"/>
                <w:color w:val="000000"/>
                <w:sz w:val="22"/>
                <w:szCs w:val="22"/>
              </w:rPr>
              <w:t xml:space="preserve"> 47, no. 2 (July 2, 2020): 260–68.</w:t>
            </w:r>
          </w:p>
        </w:tc>
        <w:tc>
          <w:tcPr>
            <w:tcW w:w="2187" w:type="dxa"/>
          </w:tcPr>
          <w:p w14:paraId="4D3A018E" w14:textId="36460F7D" w:rsidR="00D41E57" w:rsidRPr="003B6DDE" w:rsidRDefault="00D41E57" w:rsidP="00CD65BC">
            <w:pPr>
              <w:rPr>
                <w:rFonts w:ascii="Cambria" w:hAnsi="Cambria"/>
              </w:rPr>
            </w:pPr>
            <w:r w:rsidRPr="003B6DDE">
              <w:rPr>
                <w:rFonts w:ascii="Cambria" w:hAnsi="Cambria"/>
              </w:rPr>
              <w:t>#</w:t>
            </w:r>
            <w:r w:rsidR="0096161A">
              <w:rPr>
                <w:rFonts w:ascii="Cambria" w:hAnsi="Cambria"/>
              </w:rPr>
              <w:t>8</w:t>
            </w:r>
            <w:r w:rsidRPr="003B6DDE">
              <w:rPr>
                <w:rFonts w:ascii="Cambria" w:hAnsi="Cambria"/>
              </w:rPr>
              <w:t>: Redacting JOTPY OHs</w:t>
            </w:r>
          </w:p>
        </w:tc>
      </w:tr>
      <w:tr w:rsidR="00D41E57" w14:paraId="7ED67B24" w14:textId="455A84B8" w:rsidTr="00FE41D9">
        <w:tc>
          <w:tcPr>
            <w:tcW w:w="0" w:type="auto"/>
          </w:tcPr>
          <w:p w14:paraId="06667B41" w14:textId="47F23143" w:rsidR="00D41E57" w:rsidRPr="003B6DDE" w:rsidRDefault="00D41E57" w:rsidP="001B07FD">
            <w:pPr>
              <w:rPr>
                <w:rFonts w:ascii="Cambria" w:hAnsi="Cambria"/>
              </w:rPr>
            </w:pPr>
            <w:r w:rsidRPr="003B6DDE">
              <w:rPr>
                <w:rFonts w:ascii="Cambria" w:hAnsi="Cambria"/>
              </w:rPr>
              <w:t>Apr 14</w:t>
            </w:r>
          </w:p>
        </w:tc>
        <w:tc>
          <w:tcPr>
            <w:tcW w:w="1723" w:type="dxa"/>
          </w:tcPr>
          <w:p w14:paraId="2493118E" w14:textId="5F8B1428" w:rsidR="00D41E57" w:rsidRPr="003B6DDE" w:rsidRDefault="00D41E57" w:rsidP="001B07FD">
            <w:pPr>
              <w:rPr>
                <w:rFonts w:ascii="Cambria" w:hAnsi="Cambria"/>
              </w:rPr>
            </w:pPr>
            <w:r w:rsidRPr="003B6DDE">
              <w:rPr>
                <w:rFonts w:ascii="Cambria" w:hAnsi="Cambria"/>
              </w:rPr>
              <w:t>COVID and Disparity</w:t>
            </w:r>
          </w:p>
        </w:tc>
        <w:tc>
          <w:tcPr>
            <w:tcW w:w="4274" w:type="dxa"/>
          </w:tcPr>
          <w:p w14:paraId="18A6E284" w14:textId="77777777" w:rsidR="00D41E57" w:rsidRPr="003B6DDE" w:rsidRDefault="00D41E57" w:rsidP="00E55944">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Jennifer Valentino-DeVries, Jennifer, Lu, Denise, Dance, Gabriel J.X.,</w:t>
            </w:r>
            <w:hyperlink r:id="rId27" w:history="1">
              <w:r w:rsidRPr="003B6DDE">
                <w:rPr>
                  <w:rStyle w:val="Hyperlink"/>
                  <w:rFonts w:ascii="Cambria" w:hAnsi="Cambria"/>
                  <w:color w:val="000000"/>
                  <w:sz w:val="22"/>
                  <w:szCs w:val="22"/>
                </w:rPr>
                <w:t xml:space="preserve"> </w:t>
              </w:r>
              <w:r w:rsidRPr="003B6DDE">
                <w:rPr>
                  <w:rStyle w:val="Hyperlink"/>
                  <w:rFonts w:ascii="Cambria" w:hAnsi="Cambria"/>
                  <w:color w:val="1155CC"/>
                  <w:sz w:val="22"/>
                  <w:szCs w:val="22"/>
                </w:rPr>
                <w:t>Location Data Says It All: Staying at Home During Coronavirus Is a Luxury</w:t>
              </w:r>
            </w:hyperlink>
            <w:r w:rsidRPr="003B6DDE">
              <w:rPr>
                <w:rFonts w:ascii="Cambria" w:hAnsi="Cambria"/>
                <w:color w:val="000000"/>
                <w:sz w:val="22"/>
                <w:szCs w:val="22"/>
              </w:rPr>
              <w:t xml:space="preserve">, </w:t>
            </w:r>
            <w:r w:rsidRPr="003B6DDE">
              <w:rPr>
                <w:rFonts w:ascii="Cambria" w:hAnsi="Cambria"/>
                <w:i/>
                <w:iCs/>
                <w:color w:val="000000"/>
                <w:sz w:val="22"/>
                <w:szCs w:val="22"/>
              </w:rPr>
              <w:t>New York Times</w:t>
            </w:r>
            <w:r w:rsidRPr="003B6DDE">
              <w:rPr>
                <w:rFonts w:ascii="Cambria" w:hAnsi="Cambria"/>
                <w:color w:val="000000"/>
                <w:sz w:val="22"/>
                <w:szCs w:val="22"/>
              </w:rPr>
              <w:t>, April 3, 2020.</w:t>
            </w:r>
          </w:p>
          <w:p w14:paraId="3E921E34" w14:textId="77777777" w:rsidR="00D41E57" w:rsidRPr="003B6DDE" w:rsidRDefault="00D41E57" w:rsidP="00E55944">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Noppert, Grace,  “</w:t>
            </w:r>
            <w:hyperlink r:id="rId28" w:history="1">
              <w:r w:rsidRPr="003B6DDE">
                <w:rPr>
                  <w:rStyle w:val="Hyperlink"/>
                  <w:rFonts w:ascii="Cambria" w:hAnsi="Cambria"/>
                  <w:color w:val="1155CC"/>
                  <w:sz w:val="22"/>
                  <w:szCs w:val="22"/>
                </w:rPr>
                <w:t>COVID-19 is hitting black and poor communities the hardest, underscoring fault lines in access and care for those on margins</w:t>
              </w:r>
            </w:hyperlink>
            <w:r w:rsidRPr="003B6DDE">
              <w:rPr>
                <w:rFonts w:ascii="Cambria" w:hAnsi="Cambria"/>
                <w:color w:val="000000"/>
                <w:sz w:val="22"/>
                <w:szCs w:val="22"/>
              </w:rPr>
              <w:t xml:space="preserve">,” </w:t>
            </w:r>
            <w:r w:rsidRPr="003B6DDE">
              <w:rPr>
                <w:rFonts w:ascii="Cambria" w:hAnsi="Cambria"/>
                <w:i/>
                <w:iCs/>
                <w:color w:val="000000"/>
                <w:sz w:val="22"/>
                <w:szCs w:val="22"/>
              </w:rPr>
              <w:t>The Conversation</w:t>
            </w:r>
            <w:r w:rsidRPr="003B6DDE">
              <w:rPr>
                <w:rFonts w:ascii="Cambria" w:hAnsi="Cambria"/>
                <w:color w:val="000000"/>
                <w:sz w:val="22"/>
                <w:szCs w:val="22"/>
              </w:rPr>
              <w:t>, April 9, 2020.  </w:t>
            </w:r>
          </w:p>
          <w:p w14:paraId="39153D1E" w14:textId="09CA7EBF" w:rsidR="00D41E57" w:rsidRPr="003B6DDE" w:rsidRDefault="00D41E57" w:rsidP="00784FAC">
            <w:pPr>
              <w:pStyle w:val="NormalWeb"/>
              <w:spacing w:before="0" w:beforeAutospacing="0" w:after="0" w:afterAutospacing="0"/>
              <w:ind w:left="440" w:hanging="440"/>
              <w:rPr>
                <w:rFonts w:ascii="Cambria" w:hAnsi="Cambria"/>
                <w:color w:val="000000"/>
                <w:sz w:val="22"/>
                <w:szCs w:val="22"/>
                <w:u w:val="single"/>
              </w:rPr>
            </w:pPr>
            <w:r w:rsidRPr="003B6DDE">
              <w:rPr>
                <w:rFonts w:ascii="Cambria" w:hAnsi="Cambria"/>
                <w:color w:val="000000"/>
                <w:sz w:val="22"/>
                <w:szCs w:val="22"/>
              </w:rPr>
              <w:t xml:space="preserve">Tai, Don Bambino Geno, Aditya Shah, Chyke A Doubeni, Irene G Sia, and Mark L Wieland. “The Disproportionate Impact of COVID-19 on Racial and Ethnic Minorities in the United States.” </w:t>
            </w:r>
            <w:r w:rsidRPr="003B6DDE">
              <w:rPr>
                <w:rFonts w:ascii="Cambria" w:hAnsi="Cambria"/>
                <w:i/>
                <w:iCs/>
                <w:color w:val="000000"/>
                <w:sz w:val="22"/>
                <w:szCs w:val="22"/>
              </w:rPr>
              <w:t>Clinical Infectious Diseases</w:t>
            </w:r>
            <w:r w:rsidRPr="003B6DDE">
              <w:rPr>
                <w:rFonts w:ascii="Cambria" w:hAnsi="Cambria"/>
                <w:color w:val="000000"/>
                <w:sz w:val="22"/>
                <w:szCs w:val="22"/>
              </w:rPr>
              <w:t xml:space="preserve"> 72, no. 4 (2021): 703–6.</w:t>
            </w:r>
            <w:hyperlink r:id="rId29" w:history="1">
              <w:r w:rsidRPr="003B6DDE">
                <w:rPr>
                  <w:rStyle w:val="Hyperlink"/>
                  <w:rFonts w:ascii="Cambria" w:hAnsi="Cambria"/>
                  <w:color w:val="000000"/>
                  <w:sz w:val="22"/>
                  <w:szCs w:val="22"/>
                </w:rPr>
                <w:t> </w:t>
              </w:r>
            </w:hyperlink>
          </w:p>
        </w:tc>
        <w:tc>
          <w:tcPr>
            <w:tcW w:w="2187" w:type="dxa"/>
          </w:tcPr>
          <w:p w14:paraId="3CA26268" w14:textId="15945F32" w:rsidR="00D41E57" w:rsidRPr="003B6DDE" w:rsidRDefault="00D41E57" w:rsidP="001B07FD">
            <w:pPr>
              <w:rPr>
                <w:rFonts w:ascii="Cambria" w:hAnsi="Cambria"/>
              </w:rPr>
            </w:pPr>
            <w:r w:rsidRPr="003B6DDE">
              <w:rPr>
                <w:rFonts w:ascii="Cambria" w:hAnsi="Cambria"/>
              </w:rPr>
              <w:t>#</w:t>
            </w:r>
            <w:r w:rsidR="0096161A">
              <w:rPr>
                <w:rFonts w:ascii="Cambria" w:hAnsi="Cambria"/>
              </w:rPr>
              <w:t>9</w:t>
            </w:r>
            <w:r w:rsidRPr="003B6DDE">
              <w:rPr>
                <w:rFonts w:ascii="Cambria" w:hAnsi="Cambria"/>
              </w:rPr>
              <w:t>: Conducting a COVID-19 OH</w:t>
            </w:r>
          </w:p>
        </w:tc>
      </w:tr>
      <w:tr w:rsidR="00D41E57" w14:paraId="5F0A104F" w14:textId="3CA60846" w:rsidTr="00FE41D9">
        <w:tc>
          <w:tcPr>
            <w:tcW w:w="0" w:type="auto"/>
          </w:tcPr>
          <w:p w14:paraId="053F0CB7" w14:textId="310DF4D8" w:rsidR="00D41E57" w:rsidRPr="003B6DDE" w:rsidRDefault="00D41E57" w:rsidP="00030832">
            <w:pPr>
              <w:rPr>
                <w:rFonts w:ascii="Cambria" w:hAnsi="Cambria"/>
              </w:rPr>
            </w:pPr>
            <w:r w:rsidRPr="003B6DDE">
              <w:rPr>
                <w:rFonts w:ascii="Cambria" w:hAnsi="Cambria"/>
              </w:rPr>
              <w:t>Apr 21</w:t>
            </w:r>
          </w:p>
        </w:tc>
        <w:tc>
          <w:tcPr>
            <w:tcW w:w="1723" w:type="dxa"/>
          </w:tcPr>
          <w:p w14:paraId="5ED78D0A" w14:textId="5412F656" w:rsidR="00D41E57" w:rsidRPr="003B6DDE" w:rsidRDefault="00D41E57" w:rsidP="00030832">
            <w:pPr>
              <w:rPr>
                <w:rFonts w:ascii="Cambria" w:hAnsi="Cambria"/>
              </w:rPr>
            </w:pPr>
            <w:r w:rsidRPr="003B6DDE">
              <w:rPr>
                <w:rFonts w:ascii="Cambria" w:hAnsi="Cambria"/>
              </w:rPr>
              <w:t>Post-Colonial DH</w:t>
            </w:r>
          </w:p>
        </w:tc>
        <w:tc>
          <w:tcPr>
            <w:tcW w:w="4274" w:type="dxa"/>
          </w:tcPr>
          <w:p w14:paraId="36BECAEB" w14:textId="620526E4" w:rsidR="00D41E57" w:rsidRPr="003B6DDE" w:rsidRDefault="00D41E57" w:rsidP="000A540D">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Risam, Roopika, and Kelly Baker Josephs. </w:t>
            </w:r>
            <w:r w:rsidRPr="003B6DDE">
              <w:rPr>
                <w:rFonts w:ascii="Cambria" w:hAnsi="Cambria"/>
                <w:i/>
                <w:iCs/>
                <w:color w:val="000000"/>
                <w:sz w:val="22"/>
                <w:szCs w:val="22"/>
              </w:rPr>
              <w:t>The Digital Black Atlantic</w:t>
            </w:r>
            <w:r w:rsidRPr="003B6DDE">
              <w:rPr>
                <w:rFonts w:ascii="Cambria" w:hAnsi="Cambria"/>
                <w:color w:val="000000"/>
                <w:sz w:val="22"/>
                <w:szCs w:val="22"/>
              </w:rPr>
              <w:t>. Minneapolis: University of Minnesota Press, 2021.</w:t>
            </w:r>
            <w:r>
              <w:rPr>
                <w:rFonts w:ascii="Cambria" w:hAnsi="Cambria"/>
                <w:color w:val="000000"/>
                <w:sz w:val="22"/>
                <w:szCs w:val="22"/>
              </w:rPr>
              <w:t xml:space="preserve"> [excerpt-Intro]</w:t>
            </w:r>
          </w:p>
          <w:p w14:paraId="285F0E8E" w14:textId="339CF536" w:rsidR="00D41E57" w:rsidRPr="003B6DDE" w:rsidRDefault="00D41E57" w:rsidP="000A540D">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Risam, Roopika. </w:t>
            </w:r>
            <w:hyperlink r:id="rId30" w:history="1">
              <w:r w:rsidRPr="00C93690">
                <w:rPr>
                  <w:rStyle w:val="Hyperlink"/>
                  <w:rFonts w:ascii="Cambria" w:hAnsi="Cambria"/>
                  <w:i/>
                  <w:iCs/>
                  <w:sz w:val="22"/>
                  <w:szCs w:val="22"/>
                </w:rPr>
                <w:t>New Digital Worlds: Postcolonial Digital Humanities in Theory, Praxis, and Pedagogy</w:t>
              </w:r>
            </w:hyperlink>
            <w:r w:rsidRPr="003B6DDE">
              <w:rPr>
                <w:rFonts w:ascii="Cambria" w:hAnsi="Cambria"/>
                <w:color w:val="000000"/>
                <w:sz w:val="22"/>
                <w:szCs w:val="22"/>
              </w:rPr>
              <w:t>. Chicago: Northwestern University Press, 2018.</w:t>
            </w:r>
            <w:r>
              <w:rPr>
                <w:rFonts w:ascii="Cambria" w:hAnsi="Cambria"/>
                <w:color w:val="000000"/>
                <w:sz w:val="22"/>
                <w:szCs w:val="22"/>
              </w:rPr>
              <w:t xml:space="preserve"> [excerpt-Ch.1]</w:t>
            </w:r>
          </w:p>
          <w:p w14:paraId="1D90E909" w14:textId="1CAD39A3" w:rsidR="00D41E57" w:rsidRPr="003B6DDE" w:rsidRDefault="00D41E57" w:rsidP="000A540D">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Carter, Rodney G. S. “Of Things Said and Unsaid: Power, Archival Silences, and Power in Silence.” </w:t>
            </w:r>
            <w:r w:rsidRPr="003B6DDE">
              <w:rPr>
                <w:rFonts w:ascii="Cambria" w:hAnsi="Cambria"/>
                <w:i/>
                <w:iCs/>
                <w:color w:val="000000"/>
                <w:sz w:val="22"/>
                <w:szCs w:val="22"/>
              </w:rPr>
              <w:t>Archivaria</w:t>
            </w:r>
            <w:r w:rsidRPr="003B6DDE">
              <w:rPr>
                <w:rFonts w:ascii="Cambria" w:hAnsi="Cambria"/>
                <w:color w:val="000000"/>
                <w:sz w:val="22"/>
                <w:szCs w:val="22"/>
              </w:rPr>
              <w:t>, no. 61 (2006): 215–33.</w:t>
            </w:r>
          </w:p>
          <w:p w14:paraId="437C517D" w14:textId="1BD41944" w:rsidR="00D41E57" w:rsidRPr="003B6DDE" w:rsidRDefault="00D41E57" w:rsidP="002C2963">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Stoler, Ann Laura.  </w:t>
            </w:r>
            <w:r>
              <w:rPr>
                <w:rFonts w:ascii="Cambria" w:hAnsi="Cambria"/>
                <w:color w:val="000000"/>
                <w:sz w:val="22"/>
                <w:szCs w:val="22"/>
              </w:rPr>
              <w:t>“</w:t>
            </w:r>
            <w:r w:rsidRPr="003B6DDE">
              <w:rPr>
                <w:rFonts w:ascii="Cambria" w:hAnsi="Cambria"/>
                <w:color w:val="000000"/>
                <w:sz w:val="22"/>
                <w:szCs w:val="22"/>
              </w:rPr>
              <w:t xml:space="preserve">Colonial Archives and the Arts of Governance.” </w:t>
            </w:r>
            <w:r w:rsidRPr="003B6DDE">
              <w:rPr>
                <w:rFonts w:ascii="Cambria" w:hAnsi="Cambria"/>
                <w:i/>
                <w:iCs/>
                <w:color w:val="000000"/>
                <w:sz w:val="22"/>
                <w:szCs w:val="22"/>
              </w:rPr>
              <w:t>Archival Science</w:t>
            </w:r>
            <w:r w:rsidRPr="003B6DDE">
              <w:rPr>
                <w:rFonts w:ascii="Cambria" w:hAnsi="Cambria"/>
                <w:color w:val="000000"/>
                <w:sz w:val="22"/>
                <w:szCs w:val="22"/>
              </w:rPr>
              <w:t xml:space="preserve"> 2 (2002): 87–109.</w:t>
            </w:r>
          </w:p>
          <w:p w14:paraId="0E4A9A31" w14:textId="2ABFC860" w:rsidR="00D41E57" w:rsidRPr="003B6DDE" w:rsidRDefault="00D41E57" w:rsidP="00C8457F">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Thomas, David, Fowler, Simon Fowler, Johnson, Valerie, editors, </w:t>
            </w:r>
            <w:r>
              <w:rPr>
                <w:rFonts w:ascii="Cambria" w:hAnsi="Cambria"/>
                <w:color w:val="000000"/>
                <w:sz w:val="22"/>
                <w:szCs w:val="22"/>
              </w:rPr>
              <w:t>“</w:t>
            </w:r>
            <w:hyperlink r:id="rId31" w:history="1">
              <w:r w:rsidRPr="00403F35">
                <w:rPr>
                  <w:rStyle w:val="Hyperlink"/>
                  <w:rFonts w:ascii="Cambria" w:hAnsi="Cambria"/>
                  <w:sz w:val="22"/>
                  <w:szCs w:val="22"/>
                </w:rPr>
                <w:t>Enforced Silences</w:t>
              </w:r>
            </w:hyperlink>
            <w:r>
              <w:rPr>
                <w:rFonts w:ascii="Cambria" w:hAnsi="Cambria"/>
                <w:color w:val="000000"/>
                <w:sz w:val="22"/>
                <w:szCs w:val="22"/>
              </w:rPr>
              <w:t xml:space="preserve">,” in </w:t>
            </w:r>
            <w:r w:rsidRPr="00403F35">
              <w:rPr>
                <w:rFonts w:ascii="Cambria" w:hAnsi="Cambria"/>
                <w:i/>
                <w:iCs/>
                <w:color w:val="000000"/>
                <w:sz w:val="22"/>
                <w:szCs w:val="22"/>
              </w:rPr>
              <w:t xml:space="preserve">The Silence of the Archive </w:t>
            </w:r>
            <w:r w:rsidRPr="003B6DDE">
              <w:rPr>
                <w:rFonts w:ascii="Cambria" w:hAnsi="Cambria"/>
                <w:color w:val="000000"/>
                <w:sz w:val="22"/>
                <w:szCs w:val="22"/>
              </w:rPr>
              <w:t>(London: Facet Publishing, 2017).</w:t>
            </w:r>
            <w:hyperlink r:id="rId32" w:history="1">
              <w:r w:rsidRPr="003B6DDE">
                <w:rPr>
                  <w:rStyle w:val="Hyperlink"/>
                  <w:rFonts w:ascii="Cambria" w:hAnsi="Cambria"/>
                  <w:color w:val="000000"/>
                  <w:sz w:val="22"/>
                  <w:szCs w:val="22"/>
                </w:rPr>
                <w:t> </w:t>
              </w:r>
            </w:hyperlink>
          </w:p>
        </w:tc>
        <w:tc>
          <w:tcPr>
            <w:tcW w:w="2187" w:type="dxa"/>
          </w:tcPr>
          <w:p w14:paraId="48982CC3" w14:textId="0CFB2642" w:rsidR="00D41E57" w:rsidRPr="003B6DDE" w:rsidRDefault="00D41E57" w:rsidP="00030832">
            <w:pPr>
              <w:rPr>
                <w:rFonts w:ascii="Cambria" w:hAnsi="Cambria"/>
              </w:rPr>
            </w:pPr>
            <w:r w:rsidRPr="003B6DDE">
              <w:rPr>
                <w:rFonts w:ascii="Cambria" w:hAnsi="Cambria"/>
              </w:rPr>
              <w:t>#1</w:t>
            </w:r>
            <w:r w:rsidR="0096161A">
              <w:rPr>
                <w:rFonts w:ascii="Cambria" w:hAnsi="Cambria"/>
              </w:rPr>
              <w:t>0</w:t>
            </w:r>
            <w:r>
              <w:rPr>
                <w:rFonts w:ascii="Cambria" w:hAnsi="Cambria"/>
              </w:rPr>
              <w:t>: Processing JOTPY OHs</w:t>
            </w:r>
          </w:p>
        </w:tc>
      </w:tr>
      <w:tr w:rsidR="00D41E57" w14:paraId="44595663" w14:textId="10FA0BAF" w:rsidTr="00FE41D9">
        <w:tc>
          <w:tcPr>
            <w:tcW w:w="0" w:type="auto"/>
          </w:tcPr>
          <w:p w14:paraId="20207D9E" w14:textId="2B6A60B0" w:rsidR="00D41E57" w:rsidRPr="003B6DDE" w:rsidRDefault="00D41E57" w:rsidP="00030832">
            <w:pPr>
              <w:rPr>
                <w:rFonts w:ascii="Cambria" w:hAnsi="Cambria"/>
              </w:rPr>
            </w:pPr>
            <w:r>
              <w:rPr>
                <w:rFonts w:ascii="Cambria" w:hAnsi="Cambria"/>
              </w:rPr>
              <w:t xml:space="preserve"> </w:t>
            </w:r>
            <w:r w:rsidRPr="003B6DDE">
              <w:rPr>
                <w:rFonts w:ascii="Cambria" w:hAnsi="Cambria"/>
              </w:rPr>
              <w:t>Apr 28</w:t>
            </w:r>
          </w:p>
        </w:tc>
        <w:tc>
          <w:tcPr>
            <w:tcW w:w="1723" w:type="dxa"/>
          </w:tcPr>
          <w:p w14:paraId="197FE4DA" w14:textId="077C61F1" w:rsidR="00D41E57" w:rsidRPr="003B6DDE" w:rsidRDefault="00D41E57" w:rsidP="00030832">
            <w:pPr>
              <w:rPr>
                <w:rFonts w:ascii="Cambria" w:hAnsi="Cambria"/>
              </w:rPr>
            </w:pPr>
          </w:p>
        </w:tc>
        <w:tc>
          <w:tcPr>
            <w:tcW w:w="4274" w:type="dxa"/>
          </w:tcPr>
          <w:p w14:paraId="47EDF6A6" w14:textId="7A21454F" w:rsidR="00D41E57" w:rsidRPr="003B6DDE" w:rsidRDefault="00D41E57" w:rsidP="002C2963">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Trouillot, Michel-Rolph. </w:t>
            </w:r>
            <w:r>
              <w:rPr>
                <w:rFonts w:ascii="Cambria" w:hAnsi="Cambria"/>
                <w:color w:val="000000"/>
                <w:sz w:val="22"/>
                <w:szCs w:val="22"/>
              </w:rPr>
              <w:t xml:space="preserve">“Power in the Story,” in </w:t>
            </w:r>
            <w:r w:rsidRPr="003B6DDE">
              <w:rPr>
                <w:rFonts w:ascii="Cambria" w:hAnsi="Cambria"/>
                <w:i/>
                <w:iCs/>
                <w:color w:val="000000"/>
                <w:sz w:val="22"/>
                <w:szCs w:val="22"/>
              </w:rPr>
              <w:t>Silencing the Past: Power and the Production of History</w:t>
            </w:r>
            <w:r w:rsidRPr="003B6DDE">
              <w:rPr>
                <w:rFonts w:ascii="Cambria" w:hAnsi="Cambria"/>
                <w:color w:val="000000"/>
                <w:sz w:val="22"/>
                <w:szCs w:val="22"/>
              </w:rPr>
              <w:t>. 2nd ed. Boston, Massachusetts: Beacon Press, 2015.</w:t>
            </w:r>
            <w:r>
              <w:rPr>
                <w:rFonts w:ascii="Cambria" w:hAnsi="Cambria"/>
                <w:color w:val="000000"/>
                <w:sz w:val="22"/>
                <w:szCs w:val="22"/>
              </w:rPr>
              <w:t xml:space="preserve"> [excerpt-ch.1]</w:t>
            </w:r>
          </w:p>
          <w:p w14:paraId="0F1C0D95" w14:textId="7AC0692A" w:rsidR="00D41E57" w:rsidRPr="003B6DDE" w:rsidRDefault="00D41E57" w:rsidP="002C2963">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Tuhiwai Smith, Linda. </w:t>
            </w:r>
            <w:hyperlink r:id="rId33" w:history="1">
              <w:r w:rsidRPr="00693FBD">
                <w:rPr>
                  <w:rStyle w:val="Hyperlink"/>
                  <w:rFonts w:ascii="Cambria" w:hAnsi="Cambria"/>
                  <w:sz w:val="22"/>
                  <w:szCs w:val="22"/>
                </w:rPr>
                <w:t>“Research through Imperial Eyes,”</w:t>
              </w:r>
            </w:hyperlink>
            <w:r>
              <w:rPr>
                <w:rFonts w:ascii="Cambria" w:hAnsi="Cambria"/>
                <w:color w:val="000000"/>
                <w:sz w:val="22"/>
                <w:szCs w:val="22"/>
              </w:rPr>
              <w:t xml:space="preserve"> in </w:t>
            </w:r>
            <w:r w:rsidRPr="003B6DDE">
              <w:rPr>
                <w:rFonts w:ascii="Cambria" w:hAnsi="Cambria"/>
                <w:i/>
                <w:iCs/>
                <w:color w:val="000000"/>
                <w:sz w:val="22"/>
                <w:szCs w:val="22"/>
              </w:rPr>
              <w:t>Decolonizing Methodologies: Research and Indigenous Peoples</w:t>
            </w:r>
            <w:r w:rsidRPr="003B6DDE">
              <w:rPr>
                <w:rFonts w:ascii="Cambria" w:hAnsi="Cambria"/>
                <w:color w:val="000000"/>
                <w:sz w:val="22"/>
                <w:szCs w:val="22"/>
              </w:rPr>
              <w:t>. 2nd ed. London: Zed Books Ltd., 2013.</w:t>
            </w:r>
          </w:p>
          <w:p w14:paraId="5A7B397D" w14:textId="465E970C" w:rsidR="00D41E57" w:rsidRPr="003B6DDE" w:rsidRDefault="00D41E57" w:rsidP="00C8457F">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Gladden, Shonda Nicole. “These Stories Must Be Told: Preliminary Observations by a Black Scholar Practitioner on Silences in the Archive.”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247–54.</w:t>
            </w:r>
          </w:p>
        </w:tc>
        <w:tc>
          <w:tcPr>
            <w:tcW w:w="2187" w:type="dxa"/>
          </w:tcPr>
          <w:p w14:paraId="639F000E" w14:textId="5D88D4BF" w:rsidR="00D41E57" w:rsidRPr="003B6DDE" w:rsidRDefault="00542B20" w:rsidP="00030832">
            <w:pPr>
              <w:rPr>
                <w:rFonts w:ascii="Cambria" w:hAnsi="Cambria"/>
              </w:rPr>
            </w:pPr>
            <w:r>
              <w:rPr>
                <w:rFonts w:ascii="Cambria" w:hAnsi="Cambria"/>
              </w:rPr>
              <w:t xml:space="preserve">#11 – Curation corrections for all curations. </w:t>
            </w:r>
          </w:p>
        </w:tc>
      </w:tr>
      <w:tr w:rsidR="00D41E57" w14:paraId="73E1F6B9" w14:textId="65D1FDDD" w:rsidTr="00FE41D9">
        <w:tc>
          <w:tcPr>
            <w:tcW w:w="0" w:type="auto"/>
          </w:tcPr>
          <w:p w14:paraId="3253F5F9" w14:textId="556DFD84" w:rsidR="00D41E57" w:rsidRPr="003B6DDE" w:rsidRDefault="00D41E57" w:rsidP="001B07FD">
            <w:pPr>
              <w:rPr>
                <w:rFonts w:ascii="Cambria" w:hAnsi="Cambria"/>
              </w:rPr>
            </w:pPr>
            <w:r w:rsidRPr="003B6DDE">
              <w:rPr>
                <w:rFonts w:ascii="Cambria" w:hAnsi="Cambria"/>
              </w:rPr>
              <w:t>May 5</w:t>
            </w:r>
          </w:p>
        </w:tc>
        <w:tc>
          <w:tcPr>
            <w:tcW w:w="1723" w:type="dxa"/>
          </w:tcPr>
          <w:p w14:paraId="5A101B69" w14:textId="02DE7B0C" w:rsidR="00D41E57" w:rsidRPr="003B6DDE" w:rsidRDefault="00D41E57" w:rsidP="001B07FD">
            <w:pPr>
              <w:rPr>
                <w:rFonts w:ascii="Cambria" w:hAnsi="Cambria"/>
              </w:rPr>
            </w:pPr>
            <w:r w:rsidRPr="003B6DDE">
              <w:rPr>
                <w:rFonts w:ascii="Cambria" w:hAnsi="Cambria"/>
              </w:rPr>
              <w:t>Teaching and Learning Using JOTPY</w:t>
            </w:r>
          </w:p>
        </w:tc>
        <w:tc>
          <w:tcPr>
            <w:tcW w:w="4274" w:type="dxa"/>
          </w:tcPr>
          <w:p w14:paraId="65CCB9E6" w14:textId="77777777" w:rsidR="00D41E57" w:rsidRPr="003B6DDE" w:rsidRDefault="00D41E57" w:rsidP="00BD156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Jiménez Frei, Cheryl, and Shane Carlson. “Surviving, Learning, and Striving in the Times of Pandemic: Teaching With A Journal of the Plague Year: An Archive of COVID-19 (JOTPY).”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255–66.</w:t>
            </w:r>
            <w:hyperlink r:id="rId34" w:history="1">
              <w:r w:rsidRPr="003B6DDE">
                <w:rPr>
                  <w:rStyle w:val="Hyperlink"/>
                  <w:rFonts w:ascii="Cambria" w:hAnsi="Cambria"/>
                  <w:color w:val="000000"/>
                  <w:sz w:val="22"/>
                  <w:szCs w:val="22"/>
                </w:rPr>
                <w:t> </w:t>
              </w:r>
            </w:hyperlink>
          </w:p>
          <w:p w14:paraId="7A048C29" w14:textId="77777777" w:rsidR="00D41E57" w:rsidRPr="003B6DDE" w:rsidRDefault="00D41E57" w:rsidP="00BD1566">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Kelly, Jason M., and John Horan. “Archive as Pedagogy: Oral History and a Journal of the Plague Year.”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237–46.</w:t>
            </w:r>
            <w:hyperlink r:id="rId35" w:history="1">
              <w:r w:rsidRPr="003B6DDE">
                <w:rPr>
                  <w:rStyle w:val="Hyperlink"/>
                  <w:rFonts w:ascii="Cambria" w:hAnsi="Cambria"/>
                  <w:color w:val="000000"/>
                  <w:sz w:val="22"/>
                  <w:szCs w:val="22"/>
                </w:rPr>
                <w:t> </w:t>
              </w:r>
            </w:hyperlink>
          </w:p>
          <w:p w14:paraId="36F86FB3" w14:textId="2901D53F" w:rsidR="00D41E57" w:rsidRPr="003B6DDE" w:rsidRDefault="00D41E57" w:rsidP="00C8457F">
            <w:pPr>
              <w:pStyle w:val="NormalWeb"/>
              <w:spacing w:before="0" w:beforeAutospacing="0" w:after="0" w:afterAutospacing="0"/>
              <w:ind w:left="440" w:hanging="440"/>
              <w:rPr>
                <w:rFonts w:ascii="Cambria" w:hAnsi="Cambria"/>
                <w:color w:val="000000"/>
                <w:sz w:val="22"/>
                <w:szCs w:val="22"/>
                <w:u w:val="single"/>
              </w:rPr>
            </w:pPr>
            <w:r w:rsidRPr="003B6DDE">
              <w:rPr>
                <w:rFonts w:ascii="Cambria" w:hAnsi="Cambria"/>
                <w:color w:val="000000"/>
                <w:sz w:val="22"/>
                <w:szCs w:val="22"/>
              </w:rPr>
              <w:t xml:space="preserve">Kole de Peralta, Kathleen. “Curating COVID-19: A Digital Internship in a Rapid Response Archive.” </w:t>
            </w:r>
            <w:r w:rsidRPr="003B6DDE">
              <w:rPr>
                <w:rFonts w:ascii="Cambria" w:hAnsi="Cambria"/>
                <w:i/>
                <w:iCs/>
                <w:color w:val="000000"/>
                <w:sz w:val="22"/>
                <w:szCs w:val="22"/>
              </w:rPr>
              <w:t>Collections</w:t>
            </w:r>
            <w:r w:rsidRPr="003B6DDE">
              <w:rPr>
                <w:rFonts w:ascii="Cambria" w:hAnsi="Cambria"/>
                <w:color w:val="000000"/>
                <w:sz w:val="22"/>
                <w:szCs w:val="22"/>
              </w:rPr>
              <w:t xml:space="preserve"> 17, no. 3 (2021): 207–16.</w:t>
            </w:r>
            <w:hyperlink r:id="rId36" w:history="1">
              <w:r w:rsidRPr="003B6DDE">
                <w:rPr>
                  <w:rStyle w:val="Hyperlink"/>
                  <w:rFonts w:ascii="Cambria" w:hAnsi="Cambria"/>
                  <w:color w:val="000000"/>
                  <w:sz w:val="22"/>
                  <w:szCs w:val="22"/>
                </w:rPr>
                <w:t> </w:t>
              </w:r>
            </w:hyperlink>
          </w:p>
        </w:tc>
        <w:tc>
          <w:tcPr>
            <w:tcW w:w="2187" w:type="dxa"/>
          </w:tcPr>
          <w:p w14:paraId="4404ECE3" w14:textId="24577777" w:rsidR="00D41E57" w:rsidRPr="003B6DDE" w:rsidRDefault="00D41E57" w:rsidP="001B07FD">
            <w:pPr>
              <w:rPr>
                <w:rFonts w:ascii="Cambria" w:hAnsi="Cambria"/>
              </w:rPr>
            </w:pPr>
            <w:r>
              <w:rPr>
                <w:rFonts w:ascii="Cambria" w:hAnsi="Cambria"/>
              </w:rPr>
              <w:t>Culminating Project</w:t>
            </w:r>
          </w:p>
        </w:tc>
      </w:tr>
      <w:tr w:rsidR="00D41E57" w14:paraId="3BE1E1EC" w14:textId="0C00A5FF" w:rsidTr="00FE41D9">
        <w:tc>
          <w:tcPr>
            <w:tcW w:w="0" w:type="auto"/>
          </w:tcPr>
          <w:p w14:paraId="3EC30919" w14:textId="627FF4A0" w:rsidR="00D41E57" w:rsidRPr="003B6DDE" w:rsidRDefault="00D41E57" w:rsidP="001B07FD">
            <w:pPr>
              <w:rPr>
                <w:rFonts w:ascii="Cambria" w:hAnsi="Cambria"/>
              </w:rPr>
            </w:pPr>
            <w:r w:rsidRPr="003B6DDE">
              <w:rPr>
                <w:rFonts w:ascii="Cambria" w:hAnsi="Cambria"/>
              </w:rPr>
              <w:t>May 12</w:t>
            </w:r>
          </w:p>
        </w:tc>
        <w:tc>
          <w:tcPr>
            <w:tcW w:w="1723" w:type="dxa"/>
          </w:tcPr>
          <w:p w14:paraId="5B40E184" w14:textId="456A6254" w:rsidR="00D41E57" w:rsidRPr="003B6DDE" w:rsidRDefault="00D41E57" w:rsidP="001B07FD">
            <w:pPr>
              <w:rPr>
                <w:rFonts w:ascii="Cambria" w:hAnsi="Cambria"/>
              </w:rPr>
            </w:pPr>
            <w:r w:rsidRPr="003B6DDE">
              <w:rPr>
                <w:rFonts w:ascii="Cambria" w:hAnsi="Cambria"/>
              </w:rPr>
              <w:t>Theory</w:t>
            </w:r>
          </w:p>
        </w:tc>
        <w:tc>
          <w:tcPr>
            <w:tcW w:w="4274" w:type="dxa"/>
          </w:tcPr>
          <w:p w14:paraId="6A240BB4" w14:textId="153D5801" w:rsidR="00D41E57" w:rsidRPr="003B6DDE" w:rsidRDefault="00D41E57" w:rsidP="00E55944">
            <w:pPr>
              <w:pStyle w:val="NormalWeb"/>
              <w:spacing w:before="0" w:beforeAutospacing="0" w:after="0" w:afterAutospacing="0"/>
              <w:ind w:left="440" w:hanging="440"/>
              <w:rPr>
                <w:rFonts w:ascii="Cambria" w:hAnsi="Cambria"/>
                <w:sz w:val="22"/>
                <w:szCs w:val="22"/>
              </w:rPr>
            </w:pPr>
            <w:r w:rsidRPr="003B6DDE">
              <w:rPr>
                <w:rFonts w:ascii="Cambria" w:hAnsi="Cambria"/>
                <w:color w:val="000000"/>
                <w:sz w:val="22"/>
                <w:szCs w:val="22"/>
              </w:rPr>
              <w:t xml:space="preserve">Foucault, Michel. </w:t>
            </w:r>
            <w:hyperlink r:id="rId37" w:history="1">
              <w:r w:rsidRPr="000A0111">
                <w:rPr>
                  <w:rStyle w:val="Hyperlink"/>
                  <w:rFonts w:ascii="Cambria" w:hAnsi="Cambria"/>
                  <w:i/>
                  <w:iCs/>
                  <w:sz w:val="22"/>
                  <w:szCs w:val="22"/>
                </w:rPr>
                <w:t>Archaeology of Knowledge and The Discourse on Language</w:t>
              </w:r>
            </w:hyperlink>
            <w:r w:rsidRPr="003B6DDE">
              <w:rPr>
                <w:rFonts w:ascii="Cambria" w:hAnsi="Cambria"/>
                <w:color w:val="000000"/>
                <w:sz w:val="22"/>
                <w:szCs w:val="22"/>
              </w:rPr>
              <w:t>. Princeton, NJ: Vintage Books, 2010.</w:t>
            </w:r>
            <w:r>
              <w:rPr>
                <w:rFonts w:ascii="Cambria" w:hAnsi="Cambria"/>
                <w:color w:val="000000"/>
                <w:sz w:val="22"/>
                <w:szCs w:val="22"/>
              </w:rPr>
              <w:t xml:space="preserve"> [excerpt-intro]</w:t>
            </w:r>
          </w:p>
          <w:p w14:paraId="03E1DBD3" w14:textId="0BFB819C" w:rsidR="00D41E57" w:rsidRPr="003B6DDE" w:rsidRDefault="00D41E57" w:rsidP="00E55944">
            <w:pPr>
              <w:pStyle w:val="NormalWeb"/>
              <w:spacing w:before="0" w:beforeAutospacing="0" w:after="0" w:afterAutospacing="0"/>
              <w:ind w:left="440" w:hanging="440"/>
              <w:rPr>
                <w:rFonts w:ascii="Cambria" w:hAnsi="Cambria"/>
                <w:color w:val="000000"/>
                <w:sz w:val="22"/>
                <w:szCs w:val="22"/>
              </w:rPr>
            </w:pPr>
            <w:r w:rsidRPr="006C48E0">
              <w:rPr>
                <w:rFonts w:ascii="Cambria" w:hAnsi="Cambria"/>
                <w:color w:val="000000"/>
                <w:sz w:val="22"/>
                <w:szCs w:val="22"/>
              </w:rPr>
              <w:t>Frisch, Michael.</w:t>
            </w:r>
            <w:r w:rsidRPr="006C48E0">
              <w:rPr>
                <w:rFonts w:ascii="Cambria" w:hAnsi="Cambria"/>
                <w:i/>
                <w:iCs/>
                <w:color w:val="000000"/>
                <w:sz w:val="22"/>
                <w:szCs w:val="22"/>
              </w:rPr>
              <w:t xml:space="preserve"> A Shared Authority: Essays on the Craft and Meaning of Oral and Public History</w:t>
            </w:r>
            <w:r w:rsidRPr="006C48E0">
              <w:rPr>
                <w:rFonts w:ascii="Cambria" w:hAnsi="Cambria"/>
                <w:color w:val="000000"/>
                <w:sz w:val="22"/>
                <w:szCs w:val="22"/>
              </w:rPr>
              <w:t xml:space="preserve"> (New York, SUNY Press, 1990)</w:t>
            </w:r>
            <w:r w:rsidRPr="003B6DDE">
              <w:rPr>
                <w:rFonts w:ascii="Cambria" w:hAnsi="Cambria"/>
                <w:color w:val="000000"/>
                <w:sz w:val="22"/>
                <w:szCs w:val="22"/>
              </w:rPr>
              <w:t> </w:t>
            </w:r>
          </w:p>
          <w:p w14:paraId="63187232" w14:textId="1EA40251" w:rsidR="00D41E57" w:rsidRPr="003B6DDE" w:rsidRDefault="00D41E57" w:rsidP="00656408">
            <w:pPr>
              <w:ind w:left="509" w:hanging="509"/>
              <w:rPr>
                <w:rFonts w:ascii="Cambria" w:hAnsi="Cambria"/>
              </w:rPr>
            </w:pPr>
            <w:r w:rsidRPr="003B6DDE">
              <w:rPr>
                <w:rFonts w:ascii="Cambria" w:hAnsi="Cambria"/>
              </w:rPr>
              <w:t>Rhodes &amp; Kole de Peralta, “Rolling-Response Archive Model”</w:t>
            </w:r>
          </w:p>
        </w:tc>
        <w:tc>
          <w:tcPr>
            <w:tcW w:w="2187" w:type="dxa"/>
          </w:tcPr>
          <w:p w14:paraId="0FECDFD6" w14:textId="0BFB193A" w:rsidR="00D41E57" w:rsidRPr="003B6DDE" w:rsidRDefault="00D41E57" w:rsidP="001B07FD">
            <w:pPr>
              <w:rPr>
                <w:rFonts w:ascii="Cambria" w:hAnsi="Cambria"/>
              </w:rPr>
            </w:pPr>
            <w:r w:rsidRPr="003B6DDE">
              <w:rPr>
                <w:rFonts w:ascii="Cambria" w:hAnsi="Cambria"/>
              </w:rPr>
              <w:t>Culminating Project</w:t>
            </w:r>
          </w:p>
        </w:tc>
      </w:tr>
      <w:tr w:rsidR="00D41E57" w14:paraId="189C08A9" w14:textId="77777777" w:rsidTr="00FE41D9">
        <w:tc>
          <w:tcPr>
            <w:tcW w:w="0" w:type="auto"/>
          </w:tcPr>
          <w:p w14:paraId="182A5BA2" w14:textId="77777777" w:rsidR="00D41E57" w:rsidRPr="003B6DDE" w:rsidRDefault="00D41E57" w:rsidP="001B07FD">
            <w:pPr>
              <w:rPr>
                <w:rFonts w:ascii="Cambria" w:hAnsi="Cambria"/>
              </w:rPr>
            </w:pPr>
          </w:p>
        </w:tc>
        <w:tc>
          <w:tcPr>
            <w:tcW w:w="1723" w:type="dxa"/>
          </w:tcPr>
          <w:p w14:paraId="2C0A1491" w14:textId="77777777" w:rsidR="00D41E57" w:rsidRPr="003B6DDE" w:rsidRDefault="00D41E57" w:rsidP="001B07FD">
            <w:pPr>
              <w:rPr>
                <w:rFonts w:ascii="Cambria" w:hAnsi="Cambria"/>
              </w:rPr>
            </w:pPr>
          </w:p>
        </w:tc>
        <w:tc>
          <w:tcPr>
            <w:tcW w:w="4274" w:type="dxa"/>
          </w:tcPr>
          <w:p w14:paraId="19C3D9CB" w14:textId="77777777" w:rsidR="00D41E57" w:rsidRPr="003B6DDE" w:rsidRDefault="00D41E57" w:rsidP="00E55944">
            <w:pPr>
              <w:pStyle w:val="NormalWeb"/>
              <w:spacing w:before="0" w:beforeAutospacing="0" w:after="0" w:afterAutospacing="0"/>
              <w:ind w:left="440" w:hanging="440"/>
              <w:rPr>
                <w:rFonts w:ascii="Cambria" w:hAnsi="Cambria"/>
                <w:color w:val="000000"/>
                <w:sz w:val="22"/>
                <w:szCs w:val="22"/>
              </w:rPr>
            </w:pPr>
          </w:p>
        </w:tc>
        <w:tc>
          <w:tcPr>
            <w:tcW w:w="2187" w:type="dxa"/>
          </w:tcPr>
          <w:p w14:paraId="0986EF6E" w14:textId="4A8EC9B3" w:rsidR="00D41E57" w:rsidRPr="003B6DDE" w:rsidRDefault="00D41E57" w:rsidP="001B07FD">
            <w:pPr>
              <w:rPr>
                <w:rFonts w:ascii="Cambria" w:hAnsi="Cambria"/>
              </w:rPr>
            </w:pPr>
          </w:p>
        </w:tc>
      </w:tr>
    </w:tbl>
    <w:p w14:paraId="25E3BC9C" w14:textId="0FA62246" w:rsidR="004918B2" w:rsidRDefault="004918B2" w:rsidP="00731CE7">
      <w:pPr>
        <w:spacing w:after="0" w:line="240" w:lineRule="auto"/>
        <w:rPr>
          <w:rFonts w:ascii="Cambria" w:hAnsi="Cambria"/>
        </w:rPr>
      </w:pPr>
    </w:p>
    <w:p w14:paraId="0346D849" w14:textId="4FE41613" w:rsidR="007D31AE" w:rsidRDefault="007D31AE" w:rsidP="00731CE7">
      <w:pPr>
        <w:spacing w:after="0" w:line="240" w:lineRule="auto"/>
        <w:rPr>
          <w:rFonts w:ascii="Cambria" w:hAnsi="Cambria"/>
        </w:rPr>
      </w:pPr>
    </w:p>
    <w:p w14:paraId="19F61E72" w14:textId="11FAC67F" w:rsidR="00975D9F" w:rsidRDefault="00975D9F" w:rsidP="00731CE7">
      <w:pPr>
        <w:spacing w:after="0" w:line="240" w:lineRule="auto"/>
        <w:rPr>
          <w:rFonts w:ascii="Cambria" w:hAnsi="Cambria"/>
        </w:rPr>
      </w:pPr>
    </w:p>
    <w:p w14:paraId="5C9DA9C3" w14:textId="27867D73" w:rsidR="00975D9F" w:rsidRDefault="00975D9F" w:rsidP="00731CE7">
      <w:pPr>
        <w:spacing w:after="0" w:line="240" w:lineRule="auto"/>
        <w:rPr>
          <w:rFonts w:ascii="Cambria" w:hAnsi="Cambria"/>
        </w:rPr>
      </w:pPr>
    </w:p>
    <w:p w14:paraId="7855233D" w14:textId="77777777" w:rsidR="00C44256" w:rsidRDefault="00C44256" w:rsidP="00975D9F">
      <w:pPr>
        <w:pStyle w:val="NormalWeb"/>
        <w:spacing w:before="0" w:beforeAutospacing="0" w:after="0" w:afterAutospacing="0"/>
        <w:ind w:left="440" w:hanging="440"/>
      </w:pPr>
    </w:p>
    <w:sectPr w:rsidR="00C44256" w:rsidSect="00731CE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65EC" w14:textId="77777777" w:rsidR="00434CEF" w:rsidRDefault="00434CEF" w:rsidP="000A540D">
      <w:pPr>
        <w:spacing w:after="0" w:line="240" w:lineRule="auto"/>
      </w:pPr>
      <w:r>
        <w:separator/>
      </w:r>
    </w:p>
  </w:endnote>
  <w:endnote w:type="continuationSeparator" w:id="0">
    <w:p w14:paraId="69DE71D4" w14:textId="77777777" w:rsidR="00434CEF" w:rsidRDefault="00434CEF" w:rsidP="000A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FAB2" w14:textId="77777777" w:rsidR="00434CEF" w:rsidRDefault="00434CEF" w:rsidP="000A540D">
      <w:pPr>
        <w:spacing w:after="0" w:line="240" w:lineRule="auto"/>
      </w:pPr>
      <w:r>
        <w:separator/>
      </w:r>
    </w:p>
  </w:footnote>
  <w:footnote w:type="continuationSeparator" w:id="0">
    <w:p w14:paraId="7E791844" w14:textId="77777777" w:rsidR="00434CEF" w:rsidRDefault="00434CEF" w:rsidP="000A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0BD"/>
    <w:multiLevelType w:val="hybridMultilevel"/>
    <w:tmpl w:val="A77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25E66"/>
    <w:multiLevelType w:val="hybridMultilevel"/>
    <w:tmpl w:val="1174E76A"/>
    <w:lvl w:ilvl="0" w:tplc="2EC00812">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150BD"/>
    <w:multiLevelType w:val="hybridMultilevel"/>
    <w:tmpl w:val="5C6AAE48"/>
    <w:lvl w:ilvl="0" w:tplc="718454E6">
      <w:numFmt w:val="bullet"/>
      <w:lvlText w:val="-"/>
      <w:lvlJc w:val="left"/>
      <w:pPr>
        <w:ind w:left="410" w:hanging="360"/>
      </w:pPr>
      <w:rPr>
        <w:rFonts w:ascii="Cambria" w:eastAsiaTheme="minorHAnsi" w:hAnsi="Cambria"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63922BC8"/>
    <w:multiLevelType w:val="hybridMultilevel"/>
    <w:tmpl w:val="AE9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538802">
    <w:abstractNumId w:val="3"/>
  </w:num>
  <w:num w:numId="2" w16cid:durableId="676544746">
    <w:abstractNumId w:val="0"/>
  </w:num>
  <w:num w:numId="3" w16cid:durableId="47730258">
    <w:abstractNumId w:val="1"/>
  </w:num>
  <w:num w:numId="4" w16cid:durableId="197810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E7"/>
    <w:rsid w:val="000247F9"/>
    <w:rsid w:val="00027C54"/>
    <w:rsid w:val="00030832"/>
    <w:rsid w:val="00036AA3"/>
    <w:rsid w:val="00085EEA"/>
    <w:rsid w:val="000A0111"/>
    <w:rsid w:val="000A540D"/>
    <w:rsid w:val="001169C0"/>
    <w:rsid w:val="001231E9"/>
    <w:rsid w:val="00153FE4"/>
    <w:rsid w:val="00174DFA"/>
    <w:rsid w:val="001A03BF"/>
    <w:rsid w:val="001B07FD"/>
    <w:rsid w:val="001C4640"/>
    <w:rsid w:val="001E6368"/>
    <w:rsid w:val="001F001F"/>
    <w:rsid w:val="00251064"/>
    <w:rsid w:val="002576C9"/>
    <w:rsid w:val="002A3938"/>
    <w:rsid w:val="002A7362"/>
    <w:rsid w:val="002B0947"/>
    <w:rsid w:val="002B1089"/>
    <w:rsid w:val="002C0874"/>
    <w:rsid w:val="002C2963"/>
    <w:rsid w:val="002D6DE6"/>
    <w:rsid w:val="00324199"/>
    <w:rsid w:val="00332F83"/>
    <w:rsid w:val="00343B01"/>
    <w:rsid w:val="00347476"/>
    <w:rsid w:val="00371096"/>
    <w:rsid w:val="0037189F"/>
    <w:rsid w:val="003B6DDE"/>
    <w:rsid w:val="003E1E97"/>
    <w:rsid w:val="00403F35"/>
    <w:rsid w:val="00434CEF"/>
    <w:rsid w:val="004420AC"/>
    <w:rsid w:val="00484470"/>
    <w:rsid w:val="004918B2"/>
    <w:rsid w:val="004A0DFD"/>
    <w:rsid w:val="004B00F8"/>
    <w:rsid w:val="0050747A"/>
    <w:rsid w:val="00510674"/>
    <w:rsid w:val="005132F4"/>
    <w:rsid w:val="00542B20"/>
    <w:rsid w:val="00547FDA"/>
    <w:rsid w:val="00596CA6"/>
    <w:rsid w:val="00625575"/>
    <w:rsid w:val="00635532"/>
    <w:rsid w:val="00656408"/>
    <w:rsid w:val="00663547"/>
    <w:rsid w:val="00664839"/>
    <w:rsid w:val="00692C52"/>
    <w:rsid w:val="00693FBD"/>
    <w:rsid w:val="006A1734"/>
    <w:rsid w:val="006C48E0"/>
    <w:rsid w:val="006C59BB"/>
    <w:rsid w:val="006E2AF9"/>
    <w:rsid w:val="006E2D2C"/>
    <w:rsid w:val="00731CE7"/>
    <w:rsid w:val="00784FAC"/>
    <w:rsid w:val="007D31AE"/>
    <w:rsid w:val="00817DE3"/>
    <w:rsid w:val="00826B2C"/>
    <w:rsid w:val="008A633A"/>
    <w:rsid w:val="008E0A61"/>
    <w:rsid w:val="008E367A"/>
    <w:rsid w:val="008E6B82"/>
    <w:rsid w:val="0090242E"/>
    <w:rsid w:val="00903EC2"/>
    <w:rsid w:val="00915982"/>
    <w:rsid w:val="0096161A"/>
    <w:rsid w:val="00975D9F"/>
    <w:rsid w:val="009E77E7"/>
    <w:rsid w:val="00A422A1"/>
    <w:rsid w:val="00A752BB"/>
    <w:rsid w:val="00A76C59"/>
    <w:rsid w:val="00A82CD6"/>
    <w:rsid w:val="00AA4749"/>
    <w:rsid w:val="00AE2A7E"/>
    <w:rsid w:val="00AE2C20"/>
    <w:rsid w:val="00B175F5"/>
    <w:rsid w:val="00B25CDA"/>
    <w:rsid w:val="00B86AF9"/>
    <w:rsid w:val="00BA796B"/>
    <w:rsid w:val="00BD1566"/>
    <w:rsid w:val="00BD7562"/>
    <w:rsid w:val="00BE6267"/>
    <w:rsid w:val="00C44256"/>
    <w:rsid w:val="00C579F8"/>
    <w:rsid w:val="00C8457F"/>
    <w:rsid w:val="00C93690"/>
    <w:rsid w:val="00CB7480"/>
    <w:rsid w:val="00CC4012"/>
    <w:rsid w:val="00CD65BC"/>
    <w:rsid w:val="00D0706F"/>
    <w:rsid w:val="00D33E9C"/>
    <w:rsid w:val="00D41E57"/>
    <w:rsid w:val="00D82257"/>
    <w:rsid w:val="00DA5B9D"/>
    <w:rsid w:val="00E35888"/>
    <w:rsid w:val="00E55944"/>
    <w:rsid w:val="00E5673F"/>
    <w:rsid w:val="00E6251A"/>
    <w:rsid w:val="00F109FC"/>
    <w:rsid w:val="00F11153"/>
    <w:rsid w:val="00F164EB"/>
    <w:rsid w:val="00F20C97"/>
    <w:rsid w:val="00F75BE2"/>
    <w:rsid w:val="00F91CCE"/>
    <w:rsid w:val="00F926F4"/>
    <w:rsid w:val="00FC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03F9"/>
  <w15:chartTrackingRefBased/>
  <w15:docId w15:val="{EE1CDFBB-E001-4064-A6E9-28C5DA7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F83"/>
    <w:rPr>
      <w:color w:val="0563C1" w:themeColor="hyperlink"/>
      <w:u w:val="single"/>
    </w:rPr>
  </w:style>
  <w:style w:type="character" w:styleId="UnresolvedMention">
    <w:name w:val="Unresolved Mention"/>
    <w:basedOn w:val="DefaultParagraphFont"/>
    <w:uiPriority w:val="99"/>
    <w:semiHidden/>
    <w:unhideWhenUsed/>
    <w:rsid w:val="00332F83"/>
    <w:rPr>
      <w:color w:val="605E5C"/>
      <w:shd w:val="clear" w:color="auto" w:fill="E1DFDD"/>
    </w:rPr>
  </w:style>
  <w:style w:type="table" w:styleId="TableGrid">
    <w:name w:val="Table Grid"/>
    <w:basedOn w:val="TableNormal"/>
    <w:uiPriority w:val="39"/>
    <w:rsid w:val="00FC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5D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0D"/>
  </w:style>
  <w:style w:type="paragraph" w:styleId="Footer">
    <w:name w:val="footer"/>
    <w:basedOn w:val="Normal"/>
    <w:link w:val="FooterChar"/>
    <w:uiPriority w:val="99"/>
    <w:unhideWhenUsed/>
    <w:rsid w:val="000A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0D"/>
  </w:style>
  <w:style w:type="paragraph" w:styleId="ListParagraph">
    <w:name w:val="List Paragraph"/>
    <w:basedOn w:val="Normal"/>
    <w:uiPriority w:val="34"/>
    <w:qFormat/>
    <w:rsid w:val="00AE2A7E"/>
    <w:pPr>
      <w:ind w:left="720"/>
      <w:contextualSpacing/>
    </w:pPr>
  </w:style>
  <w:style w:type="character" w:styleId="FollowedHyperlink">
    <w:name w:val="FollowedHyperlink"/>
    <w:basedOn w:val="DefaultParagraphFont"/>
    <w:uiPriority w:val="99"/>
    <w:semiHidden/>
    <w:unhideWhenUsed/>
    <w:rsid w:val="00513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3092175" TargetMode="External"/><Relationship Id="rId18" Type="http://schemas.openxmlformats.org/officeDocument/2006/relationships/hyperlink" Target="https://doi.org/10.1177/1550190620981028" TargetMode="External"/><Relationship Id="rId26" Type="http://schemas.openxmlformats.org/officeDocument/2006/relationships/hyperlink" Target="https://doi.org/10.1080/00940798.2020.1798256" TargetMode="External"/><Relationship Id="rId39" Type="http://schemas.openxmlformats.org/officeDocument/2006/relationships/theme" Target="theme/theme1.xml"/><Relationship Id="rId21" Type="http://schemas.openxmlformats.org/officeDocument/2006/relationships/hyperlink" Target="https://doi.org/10.1080/00940798.2020.1791723" TargetMode="External"/><Relationship Id="rId34" Type="http://schemas.openxmlformats.org/officeDocument/2006/relationships/hyperlink" Target="https://doi.org/10.1177/1550190620981031" TargetMode="External"/><Relationship Id="rId7" Type="http://schemas.openxmlformats.org/officeDocument/2006/relationships/image" Target="media/image1.png"/><Relationship Id="rId12" Type="http://schemas.openxmlformats.org/officeDocument/2006/relationships/hyperlink" Target="https://doi.org/10.1177/1550190620981042" TargetMode="External"/><Relationship Id="rId17" Type="http://schemas.openxmlformats.org/officeDocument/2006/relationships/hyperlink" Target="https://doi.org/10.1177/1550190619866186" TargetMode="External"/><Relationship Id="rId25" Type="http://schemas.openxmlformats.org/officeDocument/2006/relationships/hyperlink" Target="https://doi.org/10.1080/00940798.2020.1793678" TargetMode="External"/><Relationship Id="rId33" Type="http://schemas.openxmlformats.org/officeDocument/2006/relationships/hyperlink" Target="https://ebookcentral-proquest-com.gate.lib.buffalo.edu/lib/buffalo/reader.action?docID=1426837&amp;ppg=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5596893.2017.1364571" TargetMode="External"/><Relationship Id="rId20" Type="http://schemas.openxmlformats.org/officeDocument/2006/relationships/hyperlink" Target="https://doi.org/10.1080/00940798.2020.1798257" TargetMode="External"/><Relationship Id="rId29" Type="http://schemas.openxmlformats.org/officeDocument/2006/relationships/hyperlink" Target="https://doi.org/10.1093/cid/ciaa8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ffairs.buffalo.edu/ods/" TargetMode="External"/><Relationship Id="rId24" Type="http://schemas.openxmlformats.org/officeDocument/2006/relationships/hyperlink" Target="https://doi.org/10.1080/00940798.2020.1793679" TargetMode="External"/><Relationship Id="rId32" Type="http://schemas.openxmlformats.org/officeDocument/2006/relationships/hyperlink" Target="https://doi.org/10.1177/1550190620986550" TargetMode="External"/><Relationship Id="rId37" Type="http://schemas.openxmlformats.org/officeDocument/2006/relationships/hyperlink" Target="https://monoskop.org/images/9/90/Foucault_Michel_Archaeology_of_Knowledge.pdf" TargetMode="External"/><Relationship Id="rId5" Type="http://schemas.openxmlformats.org/officeDocument/2006/relationships/footnotes" Target="footnotes.xml"/><Relationship Id="rId15" Type="http://schemas.openxmlformats.org/officeDocument/2006/relationships/hyperlink" Target="https://doi.org/10.1525/tph.2018.40.1.105" TargetMode="External"/><Relationship Id="rId23" Type="http://schemas.openxmlformats.org/officeDocument/2006/relationships/hyperlink" Target="https://doi.org/10.1080/00940798.2020.1791724" TargetMode="External"/><Relationship Id="rId28" Type="http://schemas.openxmlformats.org/officeDocument/2006/relationships/hyperlink" Target="https://theconversation.com/covid-19-is-hitting-black-and-poor-communities-the-hardest-underscoring-fault-lines-in-access-and-care-for-those-on-margins-135615" TargetMode="External"/><Relationship Id="rId36" Type="http://schemas.openxmlformats.org/officeDocument/2006/relationships/hyperlink" Target="https://doi.org/10.1177/1550190620981035" TargetMode="External"/><Relationship Id="rId10" Type="http://schemas.openxmlformats.org/officeDocument/2006/relationships/hyperlink" Target="http://undergrad-catalog.buffalo.edu/policies/course/integrity.shtml" TargetMode="External"/><Relationship Id="rId19" Type="http://schemas.openxmlformats.org/officeDocument/2006/relationships/hyperlink" Target="https://doi.org/10.1177/1550190620981038" TargetMode="External"/><Relationship Id="rId31" Type="http://schemas.openxmlformats.org/officeDocument/2006/relationships/hyperlink" Target="https://ebookcentral-proquest-com.gate.lib.buffalo.edu/lib/buffalo/reader.action?docID=4863288&amp;ppg=27" TargetMode="External"/><Relationship Id="rId4" Type="http://schemas.openxmlformats.org/officeDocument/2006/relationships/webSettings" Target="webSettings.xml"/><Relationship Id="rId9" Type="http://schemas.openxmlformats.org/officeDocument/2006/relationships/hyperlink" Target="http://undergrad-catalog.buffalo.edu/policies/grading/explanation.shtml%23incomplete" TargetMode="External"/><Relationship Id="rId14" Type="http://schemas.openxmlformats.org/officeDocument/2006/relationships/hyperlink" Target="https://doi.org/10.1177/1550190620980844" TargetMode="External"/><Relationship Id="rId22" Type="http://schemas.openxmlformats.org/officeDocument/2006/relationships/hyperlink" Target="https://doi.org/10.1111/johs.12000" TargetMode="External"/><Relationship Id="rId27" Type="http://schemas.openxmlformats.org/officeDocument/2006/relationships/hyperlink" Target="https://www.nytimes.com/interactive/2020/04/03/us/coronavirus-stay-home-rich-poor.html" TargetMode="External"/><Relationship Id="rId30" Type="http://schemas.openxmlformats.org/officeDocument/2006/relationships/hyperlink" Target="https://ebookcentral-proquest-com.gate.lib.buffalo.edu/lib/buffalo/reader.action?docID=5543868&amp;ppg=32" TargetMode="External"/><Relationship Id="rId35" Type="http://schemas.openxmlformats.org/officeDocument/2006/relationships/hyperlink" Target="https://doi.org/10.1177/1550190620981029" TargetMode="External"/><Relationship Id="rId8" Type="http://schemas.openxmlformats.org/officeDocument/2006/relationships/hyperlink" Target="mailto:marissac@buffalo.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9</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Rhodes</dc:creator>
  <cp:keywords/>
  <dc:description/>
  <cp:lastModifiedBy>Marissa Rhodes</cp:lastModifiedBy>
  <cp:revision>23</cp:revision>
  <cp:lastPrinted>2022-01-29T16:34:00Z</cp:lastPrinted>
  <dcterms:created xsi:type="dcterms:W3CDTF">2022-01-30T00:34:00Z</dcterms:created>
  <dcterms:modified xsi:type="dcterms:W3CDTF">2022-04-07T14:23:00Z</dcterms:modified>
</cp:coreProperties>
</file>